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D89D8" w14:textId="77777777" w:rsidR="00613E30" w:rsidRPr="00104CF2" w:rsidRDefault="00613E30" w:rsidP="00613E30">
      <w:pPr>
        <w:tabs>
          <w:tab w:val="left" w:pos="0"/>
        </w:tabs>
        <w:ind w:right="57"/>
        <w:jc w:val="both"/>
        <w:rPr>
          <w:b/>
          <w:sz w:val="22"/>
          <w:szCs w:val="22"/>
          <w:lang w:val="en-US"/>
        </w:rPr>
      </w:pPr>
    </w:p>
    <w:p w14:paraId="2C3E0F4B" w14:textId="3C89CE16" w:rsidR="00613E30" w:rsidRDefault="00613E30" w:rsidP="00613E30">
      <w:pPr>
        <w:tabs>
          <w:tab w:val="left" w:pos="0"/>
        </w:tabs>
        <w:ind w:right="57"/>
        <w:jc w:val="both"/>
        <w:rPr>
          <w:b/>
          <w:sz w:val="22"/>
          <w:szCs w:val="22"/>
        </w:rPr>
      </w:pPr>
      <w:r>
        <w:rPr>
          <w:b/>
          <w:sz w:val="22"/>
          <w:szCs w:val="22"/>
        </w:rPr>
        <w:t xml:space="preserve">                                                                                                                                                    Priedas </w:t>
      </w:r>
      <w:r w:rsidR="00CC213D">
        <w:rPr>
          <w:b/>
          <w:sz w:val="22"/>
          <w:szCs w:val="22"/>
        </w:rPr>
        <w:t>1</w:t>
      </w:r>
    </w:p>
    <w:p w14:paraId="63DD7268" w14:textId="77777777" w:rsidR="00613E30" w:rsidRDefault="00613E30" w:rsidP="00613E30">
      <w:pPr>
        <w:tabs>
          <w:tab w:val="left" w:pos="0"/>
        </w:tabs>
        <w:ind w:right="57"/>
        <w:jc w:val="both"/>
        <w:rPr>
          <w:b/>
          <w:sz w:val="22"/>
          <w:szCs w:val="22"/>
        </w:rPr>
      </w:pPr>
    </w:p>
    <w:p w14:paraId="417AE888" w14:textId="77777777" w:rsidR="00613E30" w:rsidRDefault="00613E30" w:rsidP="00613E30">
      <w:pPr>
        <w:tabs>
          <w:tab w:val="left" w:pos="0"/>
        </w:tabs>
        <w:ind w:right="57"/>
        <w:jc w:val="both"/>
        <w:rPr>
          <w:b/>
          <w:sz w:val="22"/>
          <w:szCs w:val="22"/>
        </w:rPr>
      </w:pPr>
    </w:p>
    <w:p w14:paraId="233780B3" w14:textId="77777777" w:rsidR="00613E30" w:rsidRPr="00BF4695" w:rsidRDefault="00613E30" w:rsidP="00613E30">
      <w:pPr>
        <w:tabs>
          <w:tab w:val="left" w:pos="0"/>
        </w:tabs>
        <w:ind w:right="57"/>
        <w:jc w:val="both"/>
        <w:rPr>
          <w:b/>
          <w:color w:val="000000"/>
          <w:sz w:val="22"/>
          <w:szCs w:val="22"/>
        </w:rPr>
      </w:pPr>
      <w:r w:rsidRPr="00BF4695">
        <w:rPr>
          <w:b/>
          <w:sz w:val="22"/>
          <w:szCs w:val="22"/>
        </w:rPr>
        <w:t xml:space="preserve"> </w:t>
      </w:r>
      <w:r>
        <w:rPr>
          <w:b/>
          <w:sz w:val="22"/>
          <w:szCs w:val="22"/>
        </w:rPr>
        <w:t>PANEVĖŽIO BOKŠTO</w:t>
      </w:r>
      <w:r w:rsidRPr="00BF4695">
        <w:rPr>
          <w:b/>
          <w:sz w:val="22"/>
          <w:szCs w:val="22"/>
        </w:rPr>
        <w:t xml:space="preserve"> DAŽYMO DARBŲ T</w:t>
      </w:r>
      <w:r w:rsidRPr="00BF4695">
        <w:rPr>
          <w:b/>
          <w:color w:val="000000"/>
          <w:sz w:val="22"/>
          <w:szCs w:val="22"/>
        </w:rPr>
        <w:t>ECHNINĖ UŽDUOTIS</w:t>
      </w:r>
    </w:p>
    <w:p w14:paraId="23511DF5" w14:textId="77777777" w:rsidR="00613E30" w:rsidRPr="00BF4695" w:rsidRDefault="00613E30" w:rsidP="00613E30">
      <w:pPr>
        <w:tabs>
          <w:tab w:val="left" w:pos="-284"/>
        </w:tabs>
        <w:ind w:left="-284" w:right="57"/>
        <w:jc w:val="both"/>
        <w:rPr>
          <w:color w:val="000000"/>
          <w:sz w:val="22"/>
          <w:szCs w:val="22"/>
        </w:rPr>
      </w:pPr>
    </w:p>
    <w:p w14:paraId="79F70C0E" w14:textId="2C4AA07B" w:rsidR="00613E30" w:rsidRPr="00BF4695" w:rsidRDefault="007D02D2" w:rsidP="00613E30">
      <w:pPr>
        <w:numPr>
          <w:ilvl w:val="0"/>
          <w:numId w:val="1"/>
        </w:numPr>
        <w:tabs>
          <w:tab w:val="left" w:pos="360"/>
        </w:tabs>
        <w:ind w:right="57"/>
        <w:jc w:val="both"/>
        <w:rPr>
          <w:color w:val="000000"/>
          <w:sz w:val="22"/>
          <w:szCs w:val="22"/>
        </w:rPr>
      </w:pPr>
      <w:r>
        <w:rPr>
          <w:b/>
          <w:color w:val="000000"/>
          <w:sz w:val="22"/>
          <w:szCs w:val="22"/>
        </w:rPr>
        <w:t>N. Akmenės</w:t>
      </w:r>
      <w:r w:rsidR="00613E30" w:rsidRPr="00BF4695">
        <w:rPr>
          <w:b/>
          <w:color w:val="000000"/>
          <w:sz w:val="22"/>
          <w:szCs w:val="22"/>
        </w:rPr>
        <w:t xml:space="preserve"> bokšto</w:t>
      </w:r>
      <w:r w:rsidR="00613E30" w:rsidRPr="00BF4695">
        <w:rPr>
          <w:color w:val="000000"/>
          <w:sz w:val="22"/>
          <w:szCs w:val="22"/>
        </w:rPr>
        <w:t xml:space="preserve"> </w:t>
      </w:r>
      <w:r w:rsidR="00613E30" w:rsidRPr="00BF4695">
        <w:rPr>
          <w:b/>
          <w:color w:val="000000"/>
          <w:sz w:val="22"/>
          <w:szCs w:val="22"/>
        </w:rPr>
        <w:t xml:space="preserve">aukštis </w:t>
      </w:r>
      <w:r w:rsidR="00613E30">
        <w:rPr>
          <w:b/>
          <w:sz w:val="24"/>
          <w:szCs w:val="24"/>
        </w:rPr>
        <w:t>–</w:t>
      </w:r>
      <w:r w:rsidR="00613E30" w:rsidRPr="00BF4695">
        <w:rPr>
          <w:b/>
          <w:sz w:val="24"/>
          <w:szCs w:val="24"/>
        </w:rPr>
        <w:t xml:space="preserve"> </w:t>
      </w:r>
      <w:r w:rsidR="00613E30">
        <w:rPr>
          <w:b/>
          <w:sz w:val="24"/>
          <w:szCs w:val="24"/>
        </w:rPr>
        <w:t xml:space="preserve">45 </w:t>
      </w:r>
      <w:r w:rsidR="00613E30" w:rsidRPr="00BF4695">
        <w:rPr>
          <w:b/>
          <w:sz w:val="24"/>
          <w:szCs w:val="24"/>
        </w:rPr>
        <w:t xml:space="preserve">m., svoris ~ </w:t>
      </w:r>
      <w:r w:rsidR="00613E30">
        <w:rPr>
          <w:b/>
          <w:sz w:val="24"/>
          <w:szCs w:val="24"/>
        </w:rPr>
        <w:t>14</w:t>
      </w:r>
      <w:r w:rsidR="00613E30" w:rsidRPr="00BF4695">
        <w:rPr>
          <w:b/>
          <w:sz w:val="24"/>
          <w:szCs w:val="24"/>
        </w:rPr>
        <w:t xml:space="preserve"> t. </w:t>
      </w:r>
      <w:r w:rsidR="00613E30" w:rsidRPr="00BF4695">
        <w:rPr>
          <w:b/>
          <w:bCs/>
          <w:color w:val="000000"/>
          <w:sz w:val="22"/>
          <w:szCs w:val="22"/>
        </w:rPr>
        <w:t xml:space="preserve">Adresas : </w:t>
      </w:r>
      <w:r w:rsidR="00613E30">
        <w:rPr>
          <w:b/>
          <w:bCs/>
          <w:color w:val="000000"/>
          <w:sz w:val="22"/>
          <w:szCs w:val="22"/>
        </w:rPr>
        <w:t xml:space="preserve">Respublikos a. 28, N. Akmenė. </w:t>
      </w:r>
      <w:r w:rsidR="00613E30" w:rsidRPr="00BF4695">
        <w:rPr>
          <w:color w:val="000000"/>
          <w:sz w:val="22"/>
          <w:szCs w:val="22"/>
        </w:rPr>
        <w:t xml:space="preserve"> Perkami </w:t>
      </w:r>
      <w:r w:rsidR="00613E30" w:rsidRPr="00BF4695">
        <w:rPr>
          <w:b/>
          <w:bCs/>
          <w:color w:val="000000"/>
          <w:sz w:val="22"/>
          <w:szCs w:val="22"/>
        </w:rPr>
        <w:t>išorės metalinių konstrukcijų</w:t>
      </w:r>
      <w:r w:rsidR="00613E30" w:rsidRPr="00BF4695">
        <w:rPr>
          <w:color w:val="000000"/>
          <w:sz w:val="22"/>
          <w:szCs w:val="22"/>
        </w:rPr>
        <w:t xml:space="preserve"> dažymo darbai šioms dalims:</w:t>
      </w:r>
    </w:p>
    <w:p w14:paraId="15965CF1" w14:textId="77777777" w:rsidR="00613E30" w:rsidRPr="00BF4695" w:rsidRDefault="00613E30" w:rsidP="00613E30">
      <w:pPr>
        <w:numPr>
          <w:ilvl w:val="1"/>
          <w:numId w:val="1"/>
        </w:numPr>
        <w:tabs>
          <w:tab w:val="left" w:pos="-180"/>
          <w:tab w:val="left" w:pos="0"/>
        </w:tabs>
        <w:ind w:right="57"/>
        <w:jc w:val="both"/>
        <w:rPr>
          <w:color w:val="000000"/>
          <w:sz w:val="22"/>
          <w:szCs w:val="22"/>
        </w:rPr>
      </w:pPr>
      <w:r w:rsidRPr="00BF4695">
        <w:rPr>
          <w:color w:val="000000"/>
          <w:sz w:val="22"/>
          <w:szCs w:val="22"/>
        </w:rPr>
        <w:t xml:space="preserve">Bokšto metalinės konstrukcijos; </w:t>
      </w:r>
    </w:p>
    <w:p w14:paraId="447833BC" w14:textId="77777777" w:rsidR="00613E30" w:rsidRPr="00BF4695" w:rsidRDefault="00613E30" w:rsidP="00613E30">
      <w:pPr>
        <w:numPr>
          <w:ilvl w:val="1"/>
          <w:numId w:val="1"/>
        </w:numPr>
        <w:ind w:right="57"/>
        <w:jc w:val="both"/>
        <w:rPr>
          <w:color w:val="000000"/>
          <w:sz w:val="22"/>
          <w:szCs w:val="22"/>
        </w:rPr>
      </w:pPr>
      <w:r w:rsidRPr="00BF4695">
        <w:rPr>
          <w:color w:val="000000"/>
          <w:sz w:val="22"/>
          <w:szCs w:val="22"/>
        </w:rPr>
        <w:t>Aikštelės iš abiejų pusių ir aptvėrimai</w:t>
      </w:r>
      <w:r>
        <w:rPr>
          <w:color w:val="000000"/>
          <w:sz w:val="22"/>
          <w:szCs w:val="22"/>
        </w:rPr>
        <w:t>;</w:t>
      </w:r>
    </w:p>
    <w:p w14:paraId="52659740" w14:textId="77777777" w:rsidR="00613E30" w:rsidRDefault="00613E30" w:rsidP="00613E30">
      <w:pPr>
        <w:numPr>
          <w:ilvl w:val="1"/>
          <w:numId w:val="1"/>
        </w:numPr>
        <w:ind w:right="57"/>
        <w:jc w:val="both"/>
        <w:rPr>
          <w:color w:val="000000"/>
          <w:sz w:val="22"/>
          <w:szCs w:val="22"/>
        </w:rPr>
      </w:pPr>
      <w:r w:rsidRPr="00BF4695">
        <w:rPr>
          <w:color w:val="000000"/>
          <w:sz w:val="22"/>
          <w:szCs w:val="22"/>
        </w:rPr>
        <w:t>Užlipimo kopėčios;</w:t>
      </w:r>
    </w:p>
    <w:p w14:paraId="24020B99" w14:textId="77777777" w:rsidR="00613E30" w:rsidRPr="00424D24" w:rsidRDefault="00613E30" w:rsidP="00613E30">
      <w:pPr>
        <w:numPr>
          <w:ilvl w:val="1"/>
          <w:numId w:val="1"/>
        </w:numPr>
        <w:ind w:right="57"/>
        <w:jc w:val="both"/>
        <w:rPr>
          <w:color w:val="000000"/>
          <w:sz w:val="22"/>
          <w:szCs w:val="22"/>
        </w:rPr>
      </w:pPr>
      <w:r w:rsidRPr="00BF4695">
        <w:rPr>
          <w:rFonts w:eastAsia="Calibri"/>
          <w:sz w:val="22"/>
          <w:szCs w:val="22"/>
        </w:rPr>
        <w:t xml:space="preserve">Darbų atlikimo </w:t>
      </w:r>
      <w:r w:rsidRPr="00BF4695">
        <w:rPr>
          <w:rFonts w:eastAsia="Calibri"/>
          <w:b/>
          <w:bCs/>
          <w:sz w:val="22"/>
          <w:szCs w:val="22"/>
        </w:rPr>
        <w:t>kiekius</w:t>
      </w:r>
      <w:r w:rsidRPr="00BF4695">
        <w:rPr>
          <w:rFonts w:eastAsia="Calibri"/>
          <w:sz w:val="22"/>
          <w:szCs w:val="22"/>
        </w:rPr>
        <w:t xml:space="preserve"> tikslinti vietoje.</w:t>
      </w:r>
    </w:p>
    <w:p w14:paraId="7D83A0A7" w14:textId="77777777" w:rsidR="00613E30" w:rsidRDefault="00613E30" w:rsidP="00613E30">
      <w:pPr>
        <w:ind w:left="443" w:right="57"/>
        <w:jc w:val="both"/>
        <w:rPr>
          <w:color w:val="000000"/>
          <w:sz w:val="22"/>
          <w:szCs w:val="22"/>
        </w:rPr>
      </w:pPr>
      <w:r w:rsidRPr="00BF4695">
        <w:rPr>
          <w:color w:val="000000"/>
          <w:sz w:val="22"/>
          <w:szCs w:val="22"/>
        </w:rPr>
        <w:t xml:space="preserve">Prieš darbų pradžią Rangovas privalo parengti numatomų vykdyti statybos darbų technologijos projektą pagal STR 1.06.01:2016 „Statybos darbai. Statinio statybos priežiūra“ 6 skirsnio „Statybos darbų technologijos projektas“ reikalavimus. Kiekvienu atveju statybos darbų technologijos projekto atskirų dalių sudėtis sukonkretinama atsižvelgiant į atliekamų darbų rūšį, jų sudėtingumą ir statybvietės sąlygas. </w:t>
      </w:r>
      <w:r w:rsidRPr="00BF4695">
        <w:rPr>
          <w:b/>
          <w:sz w:val="22"/>
          <w:szCs w:val="22"/>
        </w:rPr>
        <w:t>Projekte numatyti apsaugos priemones nuo galimo dažų patekimo ant gretimų statinių fasadų ir kitų objektų</w:t>
      </w:r>
      <w:r w:rsidRPr="00BF4695">
        <w:rPr>
          <w:sz w:val="22"/>
          <w:szCs w:val="22"/>
        </w:rPr>
        <w:t xml:space="preserve"> </w:t>
      </w:r>
      <w:r w:rsidRPr="00BF4695">
        <w:rPr>
          <w:b/>
          <w:sz w:val="22"/>
          <w:szCs w:val="22"/>
        </w:rPr>
        <w:t>(mašinų, žmonių, įrenginių)</w:t>
      </w:r>
      <w:r>
        <w:rPr>
          <w:b/>
          <w:sz w:val="22"/>
          <w:szCs w:val="22"/>
        </w:rPr>
        <w:t xml:space="preserve"> bei bokšto signalinių žibintų</w:t>
      </w:r>
      <w:r w:rsidRPr="00BF4695">
        <w:rPr>
          <w:b/>
          <w:sz w:val="22"/>
          <w:szCs w:val="22"/>
        </w:rPr>
        <w:t>.</w:t>
      </w:r>
      <w:r>
        <w:rPr>
          <w:b/>
          <w:sz w:val="22"/>
          <w:szCs w:val="22"/>
        </w:rPr>
        <w:t xml:space="preserve"> Žibintus dažymo metu uždengti, baigus darbus apsaugas nuimti.</w:t>
      </w:r>
      <w:r w:rsidRPr="00BF4695">
        <w:rPr>
          <w:color w:val="000000"/>
          <w:sz w:val="22"/>
          <w:szCs w:val="22"/>
        </w:rPr>
        <w:t xml:space="preserve"> Projektą suderinti su AB Lietuvos radijo ir televizijos centru.</w:t>
      </w:r>
    </w:p>
    <w:p w14:paraId="3DB73016" w14:textId="77777777" w:rsidR="00613E30" w:rsidRDefault="00613E30" w:rsidP="00613E30">
      <w:pPr>
        <w:ind w:left="443" w:right="57"/>
        <w:jc w:val="both"/>
        <w:rPr>
          <w:color w:val="000000"/>
          <w:sz w:val="22"/>
          <w:szCs w:val="22"/>
        </w:rPr>
      </w:pPr>
      <w:r w:rsidRPr="00552805">
        <w:rPr>
          <w:color w:val="000000"/>
          <w:sz w:val="22"/>
          <w:szCs w:val="22"/>
        </w:rPr>
        <w:t>Jeigu apibūdinant pirkimo objektą techninėje specifikacijoje nurodytas konkretus modelis ar tiekimo šaltinis, konkretus procesas, būdingas konkretaus tiekėjo tiekiamoms prekėms</w:t>
      </w:r>
      <w:r>
        <w:rPr>
          <w:color w:val="000000"/>
          <w:sz w:val="22"/>
          <w:szCs w:val="22"/>
        </w:rPr>
        <w:t xml:space="preserve">, </w:t>
      </w:r>
      <w:r w:rsidRPr="00552805">
        <w:rPr>
          <w:color w:val="000000"/>
          <w:sz w:val="22"/>
          <w:szCs w:val="22"/>
        </w:rPr>
        <w:t>teikiamoms paslaugoms</w:t>
      </w:r>
      <w:r>
        <w:rPr>
          <w:color w:val="000000"/>
          <w:sz w:val="22"/>
          <w:szCs w:val="22"/>
        </w:rPr>
        <w:t xml:space="preserve"> ar atliekamiems darbams</w:t>
      </w:r>
      <w:r w:rsidRPr="00552805">
        <w:rPr>
          <w:color w:val="000000"/>
          <w:sz w:val="22"/>
          <w:szCs w:val="22"/>
        </w:rPr>
        <w:t>, ar prekių ženklas, patentas, tipai, konkreti kilmė ar gamyba, turi būti laikoma, kad kiekviena tokia nuoroda yra pateikta su žodžiais „arba lygiavertis“</w:t>
      </w:r>
      <w:r>
        <w:rPr>
          <w:color w:val="000000"/>
          <w:sz w:val="22"/>
          <w:szCs w:val="22"/>
        </w:rPr>
        <w:t>.</w:t>
      </w:r>
    </w:p>
    <w:p w14:paraId="37BC9AED" w14:textId="77777777" w:rsidR="00613E30" w:rsidRDefault="00613E30" w:rsidP="00613E30">
      <w:pPr>
        <w:ind w:left="443" w:right="57"/>
        <w:jc w:val="both"/>
        <w:rPr>
          <w:color w:val="000000"/>
          <w:sz w:val="22"/>
          <w:szCs w:val="22"/>
        </w:rPr>
      </w:pPr>
      <w:r w:rsidRPr="000D7017">
        <w:rPr>
          <w:color w:val="000000"/>
          <w:sz w:val="22"/>
          <w:szCs w:val="22"/>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Pr>
          <w:color w:val="000000"/>
          <w:sz w:val="22"/>
          <w:szCs w:val="22"/>
        </w:rPr>
        <w:t>.</w:t>
      </w:r>
    </w:p>
    <w:p w14:paraId="59905541" w14:textId="77777777" w:rsidR="00613E30" w:rsidRDefault="00613E30" w:rsidP="00613E30">
      <w:pPr>
        <w:ind w:left="443" w:right="57"/>
        <w:jc w:val="both"/>
        <w:rPr>
          <w:color w:val="000000"/>
          <w:sz w:val="22"/>
          <w:szCs w:val="22"/>
        </w:rPr>
      </w:pPr>
    </w:p>
    <w:p w14:paraId="4889F58D" w14:textId="77777777" w:rsidR="005F3F87" w:rsidRPr="005F3F87" w:rsidRDefault="005F3F87" w:rsidP="005F3F87">
      <w:pPr>
        <w:numPr>
          <w:ilvl w:val="0"/>
          <w:numId w:val="3"/>
        </w:numPr>
        <w:ind w:right="57"/>
        <w:jc w:val="both"/>
        <w:rPr>
          <w:b/>
          <w:bCs/>
          <w:color w:val="000000"/>
          <w:sz w:val="22"/>
          <w:szCs w:val="22"/>
        </w:rPr>
      </w:pPr>
      <w:r w:rsidRPr="005F3F87">
        <w:rPr>
          <w:b/>
          <w:bCs/>
          <w:color w:val="000000"/>
          <w:sz w:val="22"/>
          <w:szCs w:val="22"/>
        </w:rPr>
        <w:t>Dažymo darbų atlikimo terminas nurodytas Sutarties specialiosiose sąlygose</w:t>
      </w:r>
    </w:p>
    <w:p w14:paraId="1CBEDE8D" w14:textId="77777777" w:rsidR="00613E30" w:rsidRPr="00BF4695" w:rsidRDefault="00613E30" w:rsidP="00613E30">
      <w:pPr>
        <w:ind w:left="443" w:right="57"/>
        <w:jc w:val="both"/>
        <w:rPr>
          <w:color w:val="000000"/>
          <w:sz w:val="22"/>
          <w:szCs w:val="22"/>
        </w:rPr>
      </w:pPr>
    </w:p>
    <w:p w14:paraId="616C89AF" w14:textId="77777777" w:rsidR="00613E30" w:rsidRPr="00D71919" w:rsidRDefault="00613E30" w:rsidP="00613E30">
      <w:pPr>
        <w:pStyle w:val="ListParagraph"/>
        <w:numPr>
          <w:ilvl w:val="0"/>
          <w:numId w:val="2"/>
        </w:numPr>
        <w:ind w:right="57"/>
        <w:jc w:val="both"/>
        <w:rPr>
          <w:color w:val="000000"/>
          <w:sz w:val="22"/>
          <w:szCs w:val="22"/>
        </w:rPr>
      </w:pPr>
      <w:r w:rsidRPr="00D71919">
        <w:rPr>
          <w:color w:val="000000"/>
          <w:sz w:val="22"/>
          <w:szCs w:val="22"/>
        </w:rPr>
        <w:t>Atsižvelgiant į tai, kad efektyvią apsaugą dažų sistemomis garantuojantis periodas paprastai yra trumpesnis už numatomą konstrukcijos naudojimo laiką, planavimo ir projektavimo stadijoje, turi būti pateiktas sprendimas, numatantis galimybę prižiūrėti arba atnaujinti dažų sistemas. Projektuojamas patvarumas ne mažiau, kaip vidutinio lygio (M) nuo 5 iki 15 metų.</w:t>
      </w:r>
    </w:p>
    <w:p w14:paraId="1BEADCD6" w14:textId="77777777" w:rsidR="00613E30" w:rsidRPr="00BF4695" w:rsidRDefault="00613E30" w:rsidP="00613E30">
      <w:pPr>
        <w:numPr>
          <w:ilvl w:val="0"/>
          <w:numId w:val="2"/>
        </w:numPr>
        <w:ind w:right="57"/>
        <w:jc w:val="both"/>
        <w:rPr>
          <w:color w:val="000000"/>
          <w:sz w:val="22"/>
          <w:szCs w:val="22"/>
        </w:rPr>
      </w:pPr>
      <w:r w:rsidRPr="00BF4695">
        <w:rPr>
          <w:color w:val="000000"/>
          <w:sz w:val="22"/>
          <w:szCs w:val="22"/>
        </w:rPr>
        <w:t>Techninėje užduotyje nurodytos visos anksčiau dažytos plieninės konstrukcijos turi būti paruoštos dažymui, nugruntuotos ir nudažytos. Konstrukcijų paviršius turi būti padengtas apsauginėmis dažų dangomis „C3“ aplinkos koroziškumo kategorijai pagal standartą ISO 12944-2:1998 „Reikalavimai dažymo medžiagoms“, kuriame standarte nusakoma plieno konstrukcijų apsaugos nuo korozijos dažų sistemomis funkcija.</w:t>
      </w:r>
    </w:p>
    <w:p w14:paraId="1C26C48D" w14:textId="77777777" w:rsidR="00613E30" w:rsidRPr="00BF4695" w:rsidRDefault="00613E30" w:rsidP="00613E30">
      <w:pPr>
        <w:numPr>
          <w:ilvl w:val="0"/>
          <w:numId w:val="2"/>
        </w:numPr>
        <w:tabs>
          <w:tab w:val="left" w:pos="360"/>
        </w:tabs>
        <w:ind w:right="57"/>
        <w:jc w:val="both"/>
        <w:rPr>
          <w:b/>
          <w:color w:val="000000"/>
          <w:sz w:val="22"/>
          <w:szCs w:val="22"/>
        </w:rPr>
      </w:pPr>
      <w:r w:rsidRPr="00BF4695">
        <w:rPr>
          <w:b/>
          <w:color w:val="000000"/>
          <w:sz w:val="22"/>
          <w:szCs w:val="22"/>
        </w:rPr>
        <w:t>Bendrieji dažymo reikalavimai:</w:t>
      </w:r>
    </w:p>
    <w:p w14:paraId="164F21A7" w14:textId="77777777" w:rsidR="00613E30" w:rsidRPr="00BF4695" w:rsidRDefault="00613E30" w:rsidP="00613E30">
      <w:pPr>
        <w:numPr>
          <w:ilvl w:val="1"/>
          <w:numId w:val="2"/>
        </w:numPr>
        <w:tabs>
          <w:tab w:val="left" w:pos="360"/>
        </w:tabs>
        <w:ind w:right="57"/>
        <w:jc w:val="both"/>
        <w:rPr>
          <w:color w:val="000000"/>
          <w:sz w:val="22"/>
          <w:szCs w:val="22"/>
        </w:rPr>
      </w:pPr>
      <w:r w:rsidRPr="00BF4695">
        <w:rPr>
          <w:color w:val="000000"/>
          <w:sz w:val="22"/>
          <w:szCs w:val="22"/>
        </w:rPr>
        <w:t>Dažymui turi būti naudojami pramoniniai alkidiniai dažai, kurių spalva išoriniams paviršiams raudona RAL3020, balta RAL9003 arba RAL9016, kurių techninės charakteristikos būtų:</w:t>
      </w:r>
    </w:p>
    <w:p w14:paraId="74CAC1A1" w14:textId="77777777" w:rsidR="00613E30" w:rsidRPr="00BF4695" w:rsidRDefault="00613E30" w:rsidP="00613E30">
      <w:pPr>
        <w:tabs>
          <w:tab w:val="left" w:pos="360"/>
        </w:tabs>
        <w:ind w:left="792" w:right="57"/>
        <w:jc w:val="both"/>
        <w:rPr>
          <w:color w:val="000000"/>
          <w:sz w:val="22"/>
          <w:szCs w:val="22"/>
        </w:rPr>
      </w:pP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3218"/>
        <w:gridCol w:w="3228"/>
      </w:tblGrid>
      <w:tr w:rsidR="00613E30" w:rsidRPr="00BF4695" w14:paraId="75265258" w14:textId="77777777" w:rsidTr="000B5BD3">
        <w:tc>
          <w:tcPr>
            <w:tcW w:w="3341" w:type="dxa"/>
          </w:tcPr>
          <w:p w14:paraId="21734603" w14:textId="77777777" w:rsidR="00613E30" w:rsidRPr="00BF4695" w:rsidRDefault="00613E30" w:rsidP="000B5BD3">
            <w:pPr>
              <w:tabs>
                <w:tab w:val="left" w:pos="360"/>
              </w:tabs>
              <w:ind w:right="57"/>
              <w:jc w:val="both"/>
              <w:rPr>
                <w:b/>
                <w:color w:val="000000"/>
                <w:sz w:val="22"/>
                <w:szCs w:val="22"/>
              </w:rPr>
            </w:pPr>
            <w:r w:rsidRPr="00BF4695">
              <w:rPr>
                <w:b/>
                <w:color w:val="000000"/>
                <w:sz w:val="22"/>
                <w:szCs w:val="22"/>
              </w:rPr>
              <w:t>Charakteristika</w:t>
            </w:r>
          </w:p>
        </w:tc>
        <w:tc>
          <w:tcPr>
            <w:tcW w:w="3341" w:type="dxa"/>
          </w:tcPr>
          <w:p w14:paraId="5E5192C4" w14:textId="77777777" w:rsidR="00613E30" w:rsidRPr="00BF4695" w:rsidRDefault="00613E30" w:rsidP="000B5BD3">
            <w:pPr>
              <w:tabs>
                <w:tab w:val="left" w:pos="360"/>
              </w:tabs>
              <w:ind w:right="57"/>
              <w:jc w:val="both"/>
              <w:rPr>
                <w:b/>
                <w:color w:val="000000"/>
                <w:sz w:val="22"/>
                <w:szCs w:val="22"/>
              </w:rPr>
            </w:pPr>
            <w:r w:rsidRPr="00BF4695">
              <w:rPr>
                <w:b/>
                <w:color w:val="000000"/>
                <w:sz w:val="22"/>
                <w:szCs w:val="22"/>
              </w:rPr>
              <w:t>GRUNTAS</w:t>
            </w:r>
          </w:p>
        </w:tc>
        <w:tc>
          <w:tcPr>
            <w:tcW w:w="3342" w:type="dxa"/>
          </w:tcPr>
          <w:p w14:paraId="7A785373" w14:textId="77777777" w:rsidR="00613E30" w:rsidRPr="00BF4695" w:rsidRDefault="00613E30" w:rsidP="000B5BD3">
            <w:pPr>
              <w:tabs>
                <w:tab w:val="left" w:pos="360"/>
              </w:tabs>
              <w:ind w:right="57"/>
              <w:jc w:val="both"/>
              <w:rPr>
                <w:b/>
                <w:color w:val="000000"/>
                <w:sz w:val="22"/>
                <w:szCs w:val="22"/>
              </w:rPr>
            </w:pPr>
            <w:r w:rsidRPr="00BF4695">
              <w:rPr>
                <w:b/>
                <w:color w:val="000000"/>
                <w:sz w:val="22"/>
                <w:szCs w:val="22"/>
              </w:rPr>
              <w:t>DAŽAI</w:t>
            </w:r>
          </w:p>
        </w:tc>
      </w:tr>
      <w:tr w:rsidR="00613E30" w:rsidRPr="00BF4695" w14:paraId="4D7610CB" w14:textId="77777777" w:rsidTr="000B5BD3">
        <w:tc>
          <w:tcPr>
            <w:tcW w:w="3341" w:type="dxa"/>
          </w:tcPr>
          <w:p w14:paraId="5A31E5A4"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Apibūdinimas</w:t>
            </w:r>
          </w:p>
        </w:tc>
        <w:tc>
          <w:tcPr>
            <w:tcW w:w="3341" w:type="dxa"/>
          </w:tcPr>
          <w:p w14:paraId="47439F2B"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-vienkomponentis alkidinis greitai džiūstantis antikorozinis gruntas</w:t>
            </w:r>
          </w:p>
        </w:tc>
        <w:tc>
          <w:tcPr>
            <w:tcW w:w="3342" w:type="dxa"/>
          </w:tcPr>
          <w:p w14:paraId="083DFF41"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vienkomponenčiai alkidiniai blizgantys dažai</w:t>
            </w:r>
          </w:p>
        </w:tc>
      </w:tr>
      <w:tr w:rsidR="00613E30" w:rsidRPr="00BF4695" w14:paraId="728AF23D" w14:textId="77777777" w:rsidTr="000B5BD3">
        <w:tc>
          <w:tcPr>
            <w:tcW w:w="3341" w:type="dxa"/>
          </w:tcPr>
          <w:p w14:paraId="456F0DB8"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Paskirtis</w:t>
            </w:r>
          </w:p>
        </w:tc>
        <w:tc>
          <w:tcPr>
            <w:tcW w:w="3341" w:type="dxa"/>
          </w:tcPr>
          <w:p w14:paraId="506E1ABE"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lauko darbams</w:t>
            </w:r>
          </w:p>
        </w:tc>
        <w:tc>
          <w:tcPr>
            <w:tcW w:w="3342" w:type="dxa"/>
          </w:tcPr>
          <w:p w14:paraId="2B04CF21"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lauko darbams</w:t>
            </w:r>
          </w:p>
        </w:tc>
      </w:tr>
      <w:tr w:rsidR="00613E30" w:rsidRPr="00BF4695" w14:paraId="37D52391" w14:textId="77777777" w:rsidTr="000B5BD3">
        <w:tc>
          <w:tcPr>
            <w:tcW w:w="3341" w:type="dxa"/>
          </w:tcPr>
          <w:p w14:paraId="577BF26A"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Rišiklis</w:t>
            </w:r>
          </w:p>
        </w:tc>
        <w:tc>
          <w:tcPr>
            <w:tcW w:w="3341" w:type="dxa"/>
          </w:tcPr>
          <w:p w14:paraId="490FA7D8"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alkidas; arba</w:t>
            </w:r>
            <w:r w:rsidRPr="00BF4695">
              <w:rPr>
                <w:color w:val="000000"/>
                <w:sz w:val="22"/>
                <w:szCs w:val="22"/>
                <w:lang w:eastAsia="lt-LT"/>
              </w:rPr>
              <w:t xml:space="preserve"> uretaninis alkidas</w:t>
            </w:r>
          </w:p>
        </w:tc>
        <w:tc>
          <w:tcPr>
            <w:tcW w:w="3342" w:type="dxa"/>
          </w:tcPr>
          <w:p w14:paraId="78A6F36A"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alkidas; arba</w:t>
            </w:r>
            <w:r w:rsidRPr="00BF4695">
              <w:rPr>
                <w:color w:val="000000"/>
                <w:sz w:val="22"/>
                <w:szCs w:val="22"/>
                <w:lang w:eastAsia="lt-LT"/>
              </w:rPr>
              <w:t xml:space="preserve"> uretaninis alkidas</w:t>
            </w:r>
          </w:p>
        </w:tc>
      </w:tr>
      <w:tr w:rsidR="00613E30" w:rsidRPr="00BF4695" w14:paraId="7EAAEA3A" w14:textId="77777777" w:rsidTr="000B5BD3">
        <w:tc>
          <w:tcPr>
            <w:tcW w:w="3341" w:type="dxa"/>
          </w:tcPr>
          <w:p w14:paraId="06C24779"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Sausųjų medžiagų kiekis (ne mažiau)</w:t>
            </w:r>
          </w:p>
        </w:tc>
        <w:tc>
          <w:tcPr>
            <w:tcW w:w="3341" w:type="dxa"/>
          </w:tcPr>
          <w:p w14:paraId="663C9F9B"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50 %</w:t>
            </w:r>
          </w:p>
        </w:tc>
        <w:tc>
          <w:tcPr>
            <w:tcW w:w="3342" w:type="dxa"/>
          </w:tcPr>
          <w:p w14:paraId="3EC3F56B"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48 %</w:t>
            </w:r>
          </w:p>
        </w:tc>
      </w:tr>
      <w:tr w:rsidR="00613E30" w:rsidRPr="00BF4695" w14:paraId="5C28EB25" w14:textId="77777777" w:rsidTr="000B5BD3">
        <w:tc>
          <w:tcPr>
            <w:tcW w:w="3341" w:type="dxa"/>
          </w:tcPr>
          <w:p w14:paraId="7DE8A389"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Blizgesys</w:t>
            </w:r>
          </w:p>
        </w:tc>
        <w:tc>
          <w:tcPr>
            <w:tcW w:w="3341" w:type="dxa"/>
          </w:tcPr>
          <w:p w14:paraId="60D6B155"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matinis</w:t>
            </w:r>
          </w:p>
        </w:tc>
        <w:tc>
          <w:tcPr>
            <w:tcW w:w="3342" w:type="dxa"/>
          </w:tcPr>
          <w:p w14:paraId="275DFFBE"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blizgantys, blizgumo laipsnis – 70</w:t>
            </w:r>
          </w:p>
        </w:tc>
      </w:tr>
      <w:tr w:rsidR="00613E30" w:rsidRPr="00BF4695" w14:paraId="06F8A55C" w14:textId="77777777" w:rsidTr="000B5BD3">
        <w:tc>
          <w:tcPr>
            <w:tcW w:w="3341" w:type="dxa"/>
          </w:tcPr>
          <w:p w14:paraId="28D1E374"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Tankis</w:t>
            </w:r>
          </w:p>
        </w:tc>
        <w:tc>
          <w:tcPr>
            <w:tcW w:w="3341" w:type="dxa"/>
          </w:tcPr>
          <w:p w14:paraId="170F9A08"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≥1,5 kg/l</w:t>
            </w:r>
          </w:p>
        </w:tc>
        <w:tc>
          <w:tcPr>
            <w:tcW w:w="3342" w:type="dxa"/>
          </w:tcPr>
          <w:p w14:paraId="4C94E3EC"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≥1,1 kg/l</w:t>
            </w:r>
          </w:p>
        </w:tc>
      </w:tr>
      <w:tr w:rsidR="00613E30" w:rsidRPr="00BF4695" w14:paraId="14307F53" w14:textId="77777777" w:rsidTr="000B5BD3">
        <w:tc>
          <w:tcPr>
            <w:tcW w:w="3341" w:type="dxa"/>
          </w:tcPr>
          <w:p w14:paraId="0BEC7EFC"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Nelakių medžiagų masės dalis</w:t>
            </w:r>
          </w:p>
        </w:tc>
        <w:tc>
          <w:tcPr>
            <w:tcW w:w="3341" w:type="dxa"/>
          </w:tcPr>
          <w:p w14:paraId="0AD044BE"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≥65 ± 2 %</w:t>
            </w:r>
          </w:p>
        </w:tc>
        <w:tc>
          <w:tcPr>
            <w:tcW w:w="3342" w:type="dxa"/>
          </w:tcPr>
          <w:p w14:paraId="72E9F387"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≥67 ± 2 %</w:t>
            </w:r>
          </w:p>
        </w:tc>
      </w:tr>
      <w:tr w:rsidR="00613E30" w:rsidRPr="00BF4695" w14:paraId="6D352DBD" w14:textId="77777777" w:rsidTr="000B5BD3">
        <w:tc>
          <w:tcPr>
            <w:tcW w:w="3341" w:type="dxa"/>
          </w:tcPr>
          <w:p w14:paraId="2391619B"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Plėvelės storis</w:t>
            </w:r>
          </w:p>
        </w:tc>
        <w:tc>
          <w:tcPr>
            <w:tcW w:w="3341" w:type="dxa"/>
          </w:tcPr>
          <w:p w14:paraId="1B5A319B"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sausos ≥ 40 µm</w:t>
            </w:r>
          </w:p>
        </w:tc>
        <w:tc>
          <w:tcPr>
            <w:tcW w:w="3342" w:type="dxa"/>
          </w:tcPr>
          <w:p w14:paraId="6E2DC6EC"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sausos ≥ 40 µm</w:t>
            </w:r>
          </w:p>
        </w:tc>
      </w:tr>
      <w:tr w:rsidR="00613E30" w:rsidRPr="00BF4695" w14:paraId="2F783DD2" w14:textId="77777777" w:rsidTr="000B5BD3">
        <w:tc>
          <w:tcPr>
            <w:tcW w:w="3341" w:type="dxa"/>
          </w:tcPr>
          <w:p w14:paraId="2C289BFB"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Sluoksnių skaičius</w:t>
            </w:r>
          </w:p>
        </w:tc>
        <w:tc>
          <w:tcPr>
            <w:tcW w:w="3341" w:type="dxa"/>
          </w:tcPr>
          <w:p w14:paraId="2CF4AA73"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vienas</w:t>
            </w:r>
          </w:p>
        </w:tc>
        <w:tc>
          <w:tcPr>
            <w:tcW w:w="3342" w:type="dxa"/>
          </w:tcPr>
          <w:p w14:paraId="413BD572" w14:textId="77777777" w:rsidR="00613E30" w:rsidRPr="00BF4695" w:rsidRDefault="00613E30" w:rsidP="000B5BD3">
            <w:pPr>
              <w:tabs>
                <w:tab w:val="left" w:pos="360"/>
              </w:tabs>
              <w:ind w:right="57"/>
              <w:jc w:val="both"/>
              <w:rPr>
                <w:color w:val="000000"/>
                <w:sz w:val="22"/>
                <w:szCs w:val="22"/>
              </w:rPr>
            </w:pPr>
            <w:r w:rsidRPr="00BF4695">
              <w:rPr>
                <w:color w:val="000000"/>
                <w:sz w:val="22"/>
                <w:szCs w:val="22"/>
              </w:rPr>
              <w:t>vienas</w:t>
            </w:r>
          </w:p>
        </w:tc>
      </w:tr>
    </w:tbl>
    <w:p w14:paraId="32E87F1A" w14:textId="77777777" w:rsidR="00613E30" w:rsidRPr="00BF4695" w:rsidRDefault="00613E30" w:rsidP="00613E30">
      <w:pPr>
        <w:tabs>
          <w:tab w:val="left" w:pos="0"/>
        </w:tabs>
        <w:ind w:left="180" w:right="57"/>
        <w:jc w:val="both"/>
        <w:rPr>
          <w:color w:val="000000"/>
          <w:sz w:val="22"/>
          <w:szCs w:val="22"/>
        </w:rPr>
      </w:pPr>
    </w:p>
    <w:p w14:paraId="1C60CBCF" w14:textId="77777777" w:rsidR="00613E30" w:rsidRPr="00BF4695" w:rsidRDefault="00613E30" w:rsidP="00613E30">
      <w:pPr>
        <w:numPr>
          <w:ilvl w:val="1"/>
          <w:numId w:val="2"/>
        </w:numPr>
        <w:tabs>
          <w:tab w:val="left" w:pos="360"/>
        </w:tabs>
        <w:ind w:right="57"/>
        <w:jc w:val="both"/>
        <w:rPr>
          <w:color w:val="000000"/>
          <w:sz w:val="22"/>
          <w:szCs w:val="22"/>
        </w:rPr>
      </w:pPr>
      <w:r w:rsidRPr="00BF4695">
        <w:rPr>
          <w:color w:val="000000"/>
          <w:sz w:val="22"/>
          <w:szCs w:val="22"/>
        </w:rPr>
        <w:lastRenderedPageBreak/>
        <w:t xml:space="preserve">Antikorozinei anteninių bokštų ir stiebų konstrukcijų apsaugai gali būti naudojamos ir kitos dažų sistemos, kurių apsauginės savybės yra ne blogesnės už nurodytas, kurie naudojami metalo konstrukcijų, eksploatuojamų lauko sąlygomis, dažymui. Naudojami dažai turi chemiškai nereaguoti su senais dažais (alkidiniais), kuriais yra nudažyti minimi anteniniai statiniai. Dažams būtinas gamintojo kokybės sertifikatas. </w:t>
      </w:r>
      <w:r w:rsidRPr="00BF4695">
        <w:rPr>
          <w:b/>
          <w:color w:val="000000"/>
          <w:sz w:val="22"/>
          <w:szCs w:val="22"/>
        </w:rPr>
        <w:t>Gruntas ir dažai turi būti vieno gamintojo.</w:t>
      </w:r>
    </w:p>
    <w:p w14:paraId="487782FD" w14:textId="77777777" w:rsidR="00613E30" w:rsidRPr="00BF4695" w:rsidRDefault="00613E30" w:rsidP="00613E30">
      <w:pPr>
        <w:numPr>
          <w:ilvl w:val="0"/>
          <w:numId w:val="2"/>
        </w:numPr>
        <w:tabs>
          <w:tab w:val="left" w:pos="360"/>
        </w:tabs>
        <w:ind w:right="57"/>
        <w:jc w:val="both"/>
        <w:rPr>
          <w:b/>
          <w:color w:val="000000"/>
          <w:sz w:val="22"/>
          <w:szCs w:val="22"/>
        </w:rPr>
      </w:pPr>
      <w:r w:rsidRPr="00BF4695">
        <w:rPr>
          <w:b/>
          <w:color w:val="000000"/>
          <w:sz w:val="22"/>
          <w:szCs w:val="22"/>
        </w:rPr>
        <w:t xml:space="preserve">Paviršiaus valymas. </w:t>
      </w:r>
    </w:p>
    <w:p w14:paraId="2BE905FE" w14:textId="77777777" w:rsidR="00613E30" w:rsidRPr="00BF4695" w:rsidRDefault="00613E30" w:rsidP="00613E30">
      <w:pPr>
        <w:numPr>
          <w:ilvl w:val="1"/>
          <w:numId w:val="2"/>
        </w:numPr>
        <w:tabs>
          <w:tab w:val="left" w:pos="360"/>
        </w:tabs>
        <w:ind w:right="57"/>
        <w:jc w:val="both"/>
        <w:rPr>
          <w:color w:val="000000"/>
          <w:sz w:val="22"/>
          <w:szCs w:val="22"/>
        </w:rPr>
      </w:pPr>
      <w:r w:rsidRPr="00BF4695">
        <w:rPr>
          <w:color w:val="000000"/>
          <w:sz w:val="22"/>
          <w:szCs w:val="22"/>
        </w:rPr>
        <w:t>Metalo paviršiaus paruošimo metu pašalinami teršalai ir užtikrinamas patenkinama dažų ir metalo adhezija, taip pat sumažinamas koroziją sukeliančių teršalų kiekis.</w:t>
      </w:r>
    </w:p>
    <w:p w14:paraId="2597B233" w14:textId="77777777" w:rsidR="00613E30" w:rsidRPr="00BF4695" w:rsidRDefault="00613E30" w:rsidP="00613E30">
      <w:pPr>
        <w:numPr>
          <w:ilvl w:val="1"/>
          <w:numId w:val="2"/>
        </w:numPr>
        <w:tabs>
          <w:tab w:val="left" w:pos="360"/>
        </w:tabs>
        <w:ind w:right="57"/>
        <w:jc w:val="both"/>
        <w:rPr>
          <w:color w:val="000000"/>
          <w:sz w:val="22"/>
          <w:szCs w:val="22"/>
        </w:rPr>
      </w:pPr>
      <w:r w:rsidRPr="00BF4695">
        <w:rPr>
          <w:color w:val="000000"/>
          <w:sz w:val="22"/>
          <w:szCs w:val="22"/>
        </w:rPr>
        <w:t xml:space="preserve">Paviršiaus paruošimo laipsnio taikymo sritis apibūdinama: konstrukcijos tipu (aptariamos konstrukcijos , pagamintos iš anglingojo arba mažai legiruoto plieno, kurio ruošinių storis ne mažiau kaip 3mm), paviršiaus tipu ir jo paruošimo būdu (nepadengti paviršiai;  paviršiai užpurkšti cinku; laikinojo grunto danga padengti paviršiai; kiti dažyti paviršiai), aplinkos sąlygomis (atmosferos aplinkos koroziškumo kategorija), apsauginės dažų sistemos tipu (taikomas daugeliui dažų produktų, kurie džiovinami arba kietinami esamomis aplinkos sąlygomis), </w:t>
      </w:r>
      <w:r w:rsidRPr="00BF4695">
        <w:rPr>
          <w:color w:val="000000"/>
          <w:sz w:val="22"/>
          <w:szCs w:val="22"/>
          <w:lang w:eastAsia="lt-LT"/>
        </w:rPr>
        <w:t>darbo pobūdžiu (taikomas naujo dažymo ir priežiūros darbams),</w:t>
      </w:r>
      <w:r w:rsidRPr="00BF4695">
        <w:rPr>
          <w:color w:val="000000"/>
          <w:sz w:val="22"/>
          <w:szCs w:val="22"/>
        </w:rPr>
        <w:t xml:space="preserve"> </w:t>
      </w:r>
      <w:r w:rsidRPr="00BF4695">
        <w:rPr>
          <w:color w:val="000000"/>
          <w:sz w:val="22"/>
          <w:szCs w:val="22"/>
          <w:lang w:eastAsia="lt-LT"/>
        </w:rPr>
        <w:t>apsauginės sistemos patvarumu (nustatomas patvarumo lygis - vidutinis).</w:t>
      </w:r>
    </w:p>
    <w:p w14:paraId="479C0899" w14:textId="77777777" w:rsidR="00613E30" w:rsidRPr="00BF4695" w:rsidRDefault="00613E30" w:rsidP="00613E30">
      <w:pPr>
        <w:numPr>
          <w:ilvl w:val="1"/>
          <w:numId w:val="2"/>
        </w:numPr>
        <w:tabs>
          <w:tab w:val="left" w:pos="360"/>
        </w:tabs>
        <w:ind w:right="57"/>
        <w:jc w:val="both"/>
        <w:rPr>
          <w:color w:val="000000"/>
          <w:sz w:val="22"/>
          <w:szCs w:val="22"/>
        </w:rPr>
      </w:pPr>
      <w:r w:rsidRPr="00BF4695">
        <w:rPr>
          <w:bCs/>
          <w:color w:val="000000"/>
          <w:sz w:val="22"/>
          <w:szCs w:val="22"/>
          <w:lang w:eastAsia="lt-LT"/>
        </w:rPr>
        <w:t>Bendrojo paviršiaus paruošimo rankiniais ir elektriniais įrankiais standartiniai paruošimo laipsniai:</w:t>
      </w:r>
    </w:p>
    <w:p w14:paraId="4802A6A7" w14:textId="77777777" w:rsidR="00613E30" w:rsidRPr="00BF4695" w:rsidRDefault="00613E30" w:rsidP="00613E30">
      <w:pPr>
        <w:tabs>
          <w:tab w:val="left" w:pos="360"/>
        </w:tabs>
        <w:ind w:left="792" w:right="57"/>
        <w:jc w:val="both"/>
        <w:rPr>
          <w:color w:val="000000"/>
          <w:sz w:val="22"/>
          <w:szCs w:val="22"/>
        </w:rPr>
      </w:pPr>
    </w:p>
    <w:tbl>
      <w:tblPr>
        <w:tblW w:w="0" w:type="auto"/>
        <w:tblInd w:w="-176" w:type="dxa"/>
        <w:tblCellMar>
          <w:left w:w="0" w:type="dxa"/>
          <w:right w:w="0" w:type="dxa"/>
        </w:tblCellMar>
        <w:tblLook w:val="0000" w:firstRow="0" w:lastRow="0" w:firstColumn="0" w:lastColumn="0" w:noHBand="0" w:noVBand="0"/>
      </w:tblPr>
      <w:tblGrid>
        <w:gridCol w:w="1774"/>
        <w:gridCol w:w="2221"/>
        <w:gridCol w:w="3662"/>
        <w:gridCol w:w="2373"/>
      </w:tblGrid>
      <w:tr w:rsidR="00613E30" w:rsidRPr="00BF4695" w14:paraId="1159F7E2" w14:textId="77777777" w:rsidTr="000B5BD3">
        <w:tc>
          <w:tcPr>
            <w:tcW w:w="1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0430A" w14:textId="77777777" w:rsidR="00613E30" w:rsidRPr="00BF4695" w:rsidRDefault="00613E30" w:rsidP="000B5BD3">
            <w:pPr>
              <w:ind w:left="57" w:right="57"/>
              <w:jc w:val="both"/>
              <w:rPr>
                <w:color w:val="000000"/>
                <w:sz w:val="22"/>
                <w:szCs w:val="22"/>
                <w:lang w:eastAsia="lt-LT"/>
              </w:rPr>
            </w:pPr>
            <w:r w:rsidRPr="00BF4695">
              <w:rPr>
                <w:b/>
                <w:bCs/>
                <w:color w:val="000000"/>
                <w:sz w:val="22"/>
                <w:szCs w:val="22"/>
                <w:lang w:eastAsia="lt-LT"/>
              </w:rPr>
              <w:t>Standartinis paruošimo laipsnis</w:t>
            </w:r>
          </w:p>
        </w:tc>
        <w:tc>
          <w:tcPr>
            <w:tcW w:w="22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D89F76" w14:textId="77777777" w:rsidR="00613E30" w:rsidRPr="00BF4695" w:rsidRDefault="00613E30" w:rsidP="000B5BD3">
            <w:pPr>
              <w:ind w:left="57" w:right="57"/>
              <w:jc w:val="both"/>
              <w:rPr>
                <w:color w:val="000000"/>
                <w:sz w:val="22"/>
                <w:szCs w:val="22"/>
                <w:lang w:eastAsia="lt-LT"/>
              </w:rPr>
            </w:pPr>
            <w:r w:rsidRPr="00BF4695">
              <w:rPr>
                <w:b/>
                <w:bCs/>
                <w:color w:val="000000"/>
                <w:sz w:val="22"/>
                <w:szCs w:val="22"/>
                <w:lang w:eastAsia="lt-LT"/>
              </w:rPr>
              <w:t>Paviršiaus paruošimo metodas</w:t>
            </w:r>
          </w:p>
        </w:tc>
        <w:tc>
          <w:tcPr>
            <w:tcW w:w="366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60FC" w14:textId="77777777" w:rsidR="00613E30" w:rsidRPr="00BF4695" w:rsidRDefault="00613E30" w:rsidP="000B5BD3">
            <w:pPr>
              <w:ind w:left="57" w:right="57"/>
              <w:jc w:val="both"/>
              <w:rPr>
                <w:color w:val="000000"/>
                <w:sz w:val="22"/>
                <w:szCs w:val="22"/>
                <w:lang w:eastAsia="lt-LT"/>
              </w:rPr>
            </w:pPr>
            <w:r w:rsidRPr="00BF4695">
              <w:rPr>
                <w:b/>
                <w:bCs/>
                <w:color w:val="000000"/>
                <w:sz w:val="22"/>
                <w:szCs w:val="22"/>
                <w:lang w:eastAsia="lt-LT"/>
              </w:rPr>
              <w:t>Pagrindiniai paruošto paviršiaus bruožai pagal ISO 8501-1</w:t>
            </w:r>
          </w:p>
        </w:tc>
        <w:tc>
          <w:tcPr>
            <w:tcW w:w="2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178BC6" w14:textId="77777777" w:rsidR="00613E30" w:rsidRPr="00BF4695" w:rsidRDefault="00613E30" w:rsidP="000B5BD3">
            <w:pPr>
              <w:ind w:left="57" w:right="57"/>
              <w:jc w:val="both"/>
              <w:rPr>
                <w:color w:val="000000"/>
                <w:sz w:val="22"/>
                <w:szCs w:val="22"/>
                <w:lang w:eastAsia="lt-LT"/>
              </w:rPr>
            </w:pPr>
            <w:r w:rsidRPr="00BF4695">
              <w:rPr>
                <w:b/>
                <w:bCs/>
                <w:color w:val="000000"/>
                <w:sz w:val="22"/>
                <w:szCs w:val="22"/>
                <w:lang w:eastAsia="lt-LT"/>
              </w:rPr>
              <w:t xml:space="preserve">Taikymo sritis </w:t>
            </w:r>
          </w:p>
        </w:tc>
      </w:tr>
      <w:tr w:rsidR="00613E30" w:rsidRPr="00BF4695" w14:paraId="777F5F97" w14:textId="77777777" w:rsidTr="000B5BD3">
        <w:tc>
          <w:tcPr>
            <w:tcW w:w="177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87617B"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St2</w:t>
            </w:r>
          </w:p>
        </w:tc>
        <w:tc>
          <w:tcPr>
            <w:tcW w:w="2221" w:type="dxa"/>
            <w:tcBorders>
              <w:top w:val="nil"/>
              <w:left w:val="nil"/>
              <w:bottom w:val="single" w:sz="8" w:space="0" w:color="auto"/>
              <w:right w:val="single" w:sz="8" w:space="0" w:color="auto"/>
            </w:tcBorders>
            <w:tcMar>
              <w:top w:w="0" w:type="dxa"/>
              <w:left w:w="108" w:type="dxa"/>
              <w:bottom w:w="0" w:type="dxa"/>
              <w:right w:w="108" w:type="dxa"/>
            </w:tcMar>
          </w:tcPr>
          <w:p w14:paraId="3BB3975B"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 xml:space="preserve">Kruopštus valymas rankiniais ir elektriniais įrankiais </w:t>
            </w: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73C25892"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 xml:space="preserve">Paviršiuje vizualiai neturi matytis tepalų, riebalų ir kitų teršalų. </w:t>
            </w:r>
          </w:p>
          <w:p w14:paraId="01CCC311"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 xml:space="preserve">Pašalintos silpnai sukibusios su paviršiumi valcavimo nuodegos, rūdys, dažų dangos ir pašalinės medžiagos. </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2764178D"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Paruošiami šie paviršiai:</w:t>
            </w:r>
          </w:p>
          <w:p w14:paraId="45E854CA"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-nepadengtas plienas;</w:t>
            </w:r>
          </w:p>
          <w:p w14:paraId="7D09AEAF" w14:textId="77777777" w:rsidR="00613E30" w:rsidRPr="00BF4695" w:rsidRDefault="00613E30" w:rsidP="000B5BD3">
            <w:pPr>
              <w:ind w:left="57" w:right="57"/>
              <w:jc w:val="both"/>
              <w:rPr>
                <w:color w:val="000000"/>
                <w:sz w:val="22"/>
                <w:szCs w:val="22"/>
                <w:lang w:eastAsia="lt-LT"/>
              </w:rPr>
            </w:pPr>
            <w:r w:rsidRPr="00BF4695">
              <w:rPr>
                <w:color w:val="000000"/>
                <w:sz w:val="22"/>
                <w:szCs w:val="22"/>
                <w:lang w:eastAsia="lt-LT"/>
              </w:rPr>
              <w:t>-padengtas plienas, jei dangos pašalintos, pasiekiant tam tikrą lygį, atitinkantį nurodytą paruošimo laipsnį.</w:t>
            </w:r>
          </w:p>
        </w:tc>
      </w:tr>
    </w:tbl>
    <w:p w14:paraId="6C8312F9" w14:textId="77777777" w:rsidR="00613E30" w:rsidRPr="00BF4695" w:rsidRDefault="00613E30" w:rsidP="00613E30">
      <w:pPr>
        <w:tabs>
          <w:tab w:val="left" w:pos="360"/>
        </w:tabs>
        <w:ind w:left="792" w:right="57"/>
        <w:jc w:val="both"/>
        <w:rPr>
          <w:color w:val="000000"/>
          <w:sz w:val="22"/>
          <w:szCs w:val="22"/>
        </w:rPr>
      </w:pPr>
    </w:p>
    <w:p w14:paraId="7B7BC2AE" w14:textId="77777777" w:rsidR="00613E30" w:rsidRPr="00BF4695" w:rsidRDefault="00613E30" w:rsidP="00613E30">
      <w:pPr>
        <w:numPr>
          <w:ilvl w:val="1"/>
          <w:numId w:val="2"/>
        </w:numPr>
        <w:ind w:right="57"/>
        <w:jc w:val="both"/>
        <w:rPr>
          <w:color w:val="000000"/>
          <w:sz w:val="22"/>
          <w:szCs w:val="22"/>
        </w:rPr>
      </w:pPr>
      <w:r w:rsidRPr="00BF4695">
        <w:rPr>
          <w:b/>
          <w:color w:val="000000"/>
          <w:sz w:val="22"/>
          <w:szCs w:val="22"/>
        </w:rPr>
        <w:t>Pirminis paruošimo laipsnis</w:t>
      </w:r>
      <w:r w:rsidRPr="00BF4695">
        <w:rPr>
          <w:color w:val="000000"/>
          <w:sz w:val="22"/>
          <w:szCs w:val="22"/>
        </w:rPr>
        <w:t xml:space="preserve"> St2 (ISO 8501-1) .</w:t>
      </w:r>
    </w:p>
    <w:p w14:paraId="55E88086" w14:textId="77777777" w:rsidR="00613E30" w:rsidRPr="00BF4695" w:rsidRDefault="00613E30" w:rsidP="00613E30">
      <w:pPr>
        <w:numPr>
          <w:ilvl w:val="2"/>
          <w:numId w:val="2"/>
        </w:numPr>
        <w:ind w:right="57"/>
        <w:jc w:val="both"/>
        <w:rPr>
          <w:color w:val="000000"/>
          <w:sz w:val="22"/>
          <w:szCs w:val="22"/>
        </w:rPr>
      </w:pPr>
      <w:r w:rsidRPr="00BF4695">
        <w:rPr>
          <w:color w:val="000000"/>
          <w:sz w:val="22"/>
          <w:szCs w:val="22"/>
        </w:rPr>
        <w:t>Dažomas paviršius turi būti sausas ir neriebaluotas.</w:t>
      </w:r>
    </w:p>
    <w:p w14:paraId="5397837F" w14:textId="77777777" w:rsidR="00613E30" w:rsidRPr="00BF4695" w:rsidRDefault="00613E30" w:rsidP="00613E30">
      <w:pPr>
        <w:numPr>
          <w:ilvl w:val="2"/>
          <w:numId w:val="2"/>
        </w:numPr>
        <w:ind w:right="57"/>
        <w:jc w:val="both"/>
        <w:rPr>
          <w:b/>
          <w:color w:val="000000"/>
          <w:sz w:val="22"/>
          <w:szCs w:val="22"/>
        </w:rPr>
      </w:pPr>
      <w:r w:rsidRPr="00BF4695">
        <w:rPr>
          <w:color w:val="000000"/>
          <w:sz w:val="22"/>
          <w:szCs w:val="22"/>
        </w:rPr>
        <w:t xml:space="preserve">Ant paviršiaus esantis rūdžių sluoksnis pašalinamas gremžtuku, plieniniu šepečiu arba purkštuvu. Reikalingas paviršius nuvalymo lygis turi atitikti galiojančius standartus, tai priklauso  nuo aplinkos agresyvumo. </w:t>
      </w:r>
      <w:r w:rsidRPr="00BF4695">
        <w:rPr>
          <w:b/>
          <w:color w:val="000000"/>
          <w:sz w:val="22"/>
          <w:szCs w:val="22"/>
        </w:rPr>
        <w:t>Plieno paviršius nuvalymo lygis St2, jei valoma plieniniu  šepečiu, ir Sa2 ½ jei valoma purkštuvu.</w:t>
      </w:r>
    </w:p>
    <w:p w14:paraId="769C91C6" w14:textId="77777777" w:rsidR="00613E30" w:rsidRPr="00BF4695" w:rsidRDefault="00613E30" w:rsidP="00613E30">
      <w:pPr>
        <w:numPr>
          <w:ilvl w:val="2"/>
          <w:numId w:val="2"/>
        </w:numPr>
        <w:ind w:right="57"/>
        <w:jc w:val="both"/>
        <w:rPr>
          <w:color w:val="000000"/>
          <w:sz w:val="22"/>
          <w:szCs w:val="22"/>
        </w:rPr>
      </w:pPr>
      <w:r w:rsidRPr="00BF4695">
        <w:rPr>
          <w:color w:val="000000"/>
          <w:sz w:val="22"/>
          <w:szCs w:val="22"/>
        </w:rPr>
        <w:t>Pašalinami nuo paviršiaus seni atšokę dažai, silpnas paviršius nuvalomas iki tvirto pagrindo.</w:t>
      </w:r>
    </w:p>
    <w:p w14:paraId="6F9155AF" w14:textId="77777777" w:rsidR="00613E30" w:rsidRPr="00BF4695" w:rsidRDefault="00613E30" w:rsidP="00613E30">
      <w:pPr>
        <w:numPr>
          <w:ilvl w:val="2"/>
          <w:numId w:val="2"/>
        </w:numPr>
        <w:ind w:right="57"/>
        <w:jc w:val="both"/>
        <w:rPr>
          <w:color w:val="000000"/>
          <w:sz w:val="22"/>
          <w:szCs w:val="22"/>
        </w:rPr>
      </w:pPr>
      <w:r w:rsidRPr="00BF4695">
        <w:rPr>
          <w:color w:val="000000"/>
          <w:sz w:val="22"/>
          <w:szCs w:val="22"/>
        </w:rPr>
        <w:t>Kad sukibimas būtų geresnis, anksčiau blizgiais dažais nudažytą paviršių nušlifuojamas iki matinio atspalvio.</w:t>
      </w:r>
    </w:p>
    <w:p w14:paraId="3591050C" w14:textId="77777777" w:rsidR="00613E30" w:rsidRPr="00BF4695" w:rsidRDefault="00613E30" w:rsidP="00613E30">
      <w:pPr>
        <w:numPr>
          <w:ilvl w:val="1"/>
          <w:numId w:val="2"/>
        </w:numPr>
        <w:ind w:right="57"/>
        <w:jc w:val="both"/>
        <w:rPr>
          <w:b/>
          <w:color w:val="000000"/>
          <w:sz w:val="22"/>
          <w:szCs w:val="22"/>
        </w:rPr>
      </w:pPr>
      <w:r w:rsidRPr="00BF4695">
        <w:rPr>
          <w:b/>
          <w:color w:val="000000"/>
          <w:sz w:val="22"/>
          <w:szCs w:val="22"/>
        </w:rPr>
        <w:t>Antrinis paruošimo laipsnis</w:t>
      </w:r>
    </w:p>
    <w:p w14:paraId="177B7B8C" w14:textId="77777777" w:rsidR="00613E30" w:rsidRPr="00BF4695" w:rsidRDefault="00613E30" w:rsidP="00613E30">
      <w:pPr>
        <w:numPr>
          <w:ilvl w:val="2"/>
          <w:numId w:val="2"/>
        </w:numPr>
        <w:ind w:right="57"/>
        <w:jc w:val="both"/>
        <w:rPr>
          <w:color w:val="000000"/>
          <w:sz w:val="22"/>
          <w:szCs w:val="22"/>
        </w:rPr>
      </w:pPr>
      <w:r w:rsidRPr="00BF4695">
        <w:rPr>
          <w:color w:val="000000"/>
          <w:sz w:val="22"/>
          <w:szCs w:val="22"/>
        </w:rPr>
        <w:t>Paviršiaus paruošimo laipsniai  srautiniu valymu žymimi Sa. Šis paviršiaus paruošimo tipas apima rūdžių ir teršalų pašalinimą, paliekant nesugadintą dažų ar metalinę dangą. Yra tokie paruošimo laipsniai P Sa2 (ISO 8501-2), P St2 (ISO 8501-2).</w:t>
      </w:r>
    </w:p>
    <w:p w14:paraId="773F69B2"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 xml:space="preserve">Jei dažai turi būti visiškai pašalinti iki metalinės dangos, atliekamas , pirminis paviršiaus paruošimas. Jei dažų plotai paliekami, atliekamas antrinis (dalinis) paviršiaus paruošimas). Plotams su dažų dangų ir gryno plieno likučiais nurodomi laipsniai, </w:t>
      </w:r>
      <w:r w:rsidRPr="00BF4695">
        <w:rPr>
          <w:sz w:val="22"/>
          <w:szCs w:val="22"/>
        </w:rPr>
        <w:t>v</w:t>
      </w:r>
      <w:r w:rsidRPr="00BF4695">
        <w:rPr>
          <w:color w:val="000000"/>
          <w:sz w:val="22"/>
          <w:szCs w:val="22"/>
        </w:rPr>
        <w:t>artojant P laipsnių apibrėžimus. ISO 8501-2 pat</w:t>
      </w:r>
      <w:r w:rsidRPr="00BF4695">
        <w:rPr>
          <w:sz w:val="22"/>
          <w:szCs w:val="22"/>
        </w:rPr>
        <w:t xml:space="preserve">eiktas </w:t>
      </w:r>
      <w:r w:rsidRPr="00BF4695">
        <w:rPr>
          <w:color w:val="000000"/>
          <w:sz w:val="22"/>
          <w:szCs w:val="22"/>
        </w:rPr>
        <w:t>regimasis paviršiaus paruošimo laipsnio įvertinimas, pagrindas plieninio, nuo kurio tam tikrų vietų pašalinta ankstesnioji danga.</w:t>
      </w:r>
    </w:p>
    <w:p w14:paraId="56C6C893"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 xml:space="preserve">Esamų bokšto plieninių konstrukcijų ir elementų su sena dažų danga plieno paviršių paruošimas turi būti patikrintas prieš įrengiant apsauginę dangą. Atliekama visų paviršių vizuali kontrolė įvertinant paviršiaus švarumo ir surūdijimo laipsnį. </w:t>
      </w:r>
      <w:r w:rsidRPr="00BF4695">
        <w:rPr>
          <w:b/>
          <w:color w:val="000000"/>
          <w:sz w:val="22"/>
          <w:szCs w:val="22"/>
        </w:rPr>
        <w:t>Paviršių paruošimo laipsnis turi būti ne žemesnis kaip P St2 pagal LST EN ISO 12944-4:2002.</w:t>
      </w:r>
    </w:p>
    <w:p w14:paraId="2309936F"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Kilus abejonių dėl paviršiaus paruošimo kokybės įtartini paviršiaus plotai Užsakovo pasirinkimu ir Rangovo sąskaita patikrinami bandymų būdais nurodytais LST EN ISO12944-4:2002, LST ENISO8501-1, LST EN ISO 8501-2, LST EN ISO 8502-3, LST EN ISO 8503-1 ir LST EN ISO 8503-2.</w:t>
      </w:r>
    </w:p>
    <w:p w14:paraId="4169CF9B"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Pagrindinis paviršiaus paruošimo būdas yra vietinis valymas rankiniais ir elektriniais įrankiais ar srautinis suspausto oro srove purškiant abrazyvinę medžiaga. Nuvalius tokiu būdu, metalo paviršių bus šiurkštus, todėl gruntas gerai laikysis ir užtikrins gerą dangos kokybę pagal LST EN ISO12944-4:2002. Maži paviršiai gali būti valomi mechaniniu ar rankiniu būdu šepečiais.</w:t>
      </w:r>
    </w:p>
    <w:p w14:paraId="134E55B0" w14:textId="77777777" w:rsidR="00613E30" w:rsidRPr="00BF4695" w:rsidRDefault="00613E30" w:rsidP="00613E30">
      <w:pPr>
        <w:numPr>
          <w:ilvl w:val="1"/>
          <w:numId w:val="2"/>
        </w:numPr>
        <w:ind w:left="851" w:right="57" w:hanging="459"/>
        <w:jc w:val="both"/>
        <w:rPr>
          <w:color w:val="000000"/>
          <w:sz w:val="22"/>
          <w:szCs w:val="22"/>
        </w:rPr>
      </w:pPr>
      <w:r w:rsidRPr="00BF4695">
        <w:rPr>
          <w:b/>
          <w:color w:val="000000"/>
          <w:sz w:val="22"/>
          <w:szCs w:val="22"/>
        </w:rPr>
        <w:lastRenderedPageBreak/>
        <w:t xml:space="preserve">   Suvirinimo siūles galima valyti rankiniu arba mechaniniais vieliniais metaliniais šepečiais arba srautiniu būdu nesumažinant virintų siūlių skerspjūvio.</w:t>
      </w:r>
    </w:p>
    <w:p w14:paraId="3F39F563" w14:textId="77777777" w:rsidR="00613E30" w:rsidRPr="00BF4695" w:rsidRDefault="00613E30" w:rsidP="00613E30">
      <w:pPr>
        <w:numPr>
          <w:ilvl w:val="0"/>
          <w:numId w:val="2"/>
        </w:numPr>
        <w:ind w:right="57"/>
        <w:jc w:val="both"/>
        <w:rPr>
          <w:color w:val="000000"/>
          <w:sz w:val="22"/>
          <w:szCs w:val="22"/>
        </w:rPr>
      </w:pPr>
      <w:r w:rsidRPr="00BF4695">
        <w:rPr>
          <w:b/>
          <w:color w:val="000000"/>
          <w:sz w:val="22"/>
          <w:szCs w:val="22"/>
        </w:rPr>
        <w:t>Paviršiaus gruntavimas</w:t>
      </w:r>
      <w:r w:rsidRPr="00BF4695">
        <w:rPr>
          <w:color w:val="000000"/>
          <w:sz w:val="22"/>
          <w:szCs w:val="22"/>
        </w:rPr>
        <w:t>.</w:t>
      </w:r>
    </w:p>
    <w:p w14:paraId="2D87B680"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Nuvalius atitinkamą paviršiaus plotą, jis turi būti nugruntuotas. Palikti negruntuotą paviršių ir neapsaugotą paviršių draudžiama.</w:t>
      </w:r>
    </w:p>
    <w:p w14:paraId="4A7116AE"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Prieš dengiant galutinę dangą, paviršių reikia ruošti tol , kol bus pasiekta nurodyta paviršiaus būklė.</w:t>
      </w:r>
    </w:p>
    <w:p w14:paraId="6F7FE44E"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Rangovas parinkdamas apsauginę - antikorozinę dangą ir jos įrengimo būdą turi atsižvelgianti  į statytojo pateiktą informaciją:</w:t>
      </w:r>
    </w:p>
    <w:p w14:paraId="18666F09" w14:textId="77777777" w:rsidR="00613E30" w:rsidRPr="00BF4695" w:rsidRDefault="00613E30" w:rsidP="00613E30">
      <w:pPr>
        <w:numPr>
          <w:ilvl w:val="2"/>
          <w:numId w:val="2"/>
        </w:numPr>
        <w:ind w:right="57"/>
        <w:rPr>
          <w:color w:val="000000"/>
          <w:sz w:val="22"/>
          <w:szCs w:val="22"/>
        </w:rPr>
      </w:pPr>
      <w:r w:rsidRPr="00BF4695">
        <w:rPr>
          <w:color w:val="000000"/>
          <w:sz w:val="22"/>
          <w:szCs w:val="22"/>
        </w:rPr>
        <w:t>Reikalinga apsauginės dangos ilgaamžiškumą;</w:t>
      </w:r>
    </w:p>
    <w:p w14:paraId="2CBE78EC" w14:textId="77777777" w:rsidR="00613E30" w:rsidRPr="00BF4695" w:rsidRDefault="00613E30" w:rsidP="00613E30">
      <w:pPr>
        <w:numPr>
          <w:ilvl w:val="2"/>
          <w:numId w:val="2"/>
        </w:numPr>
        <w:ind w:right="57"/>
        <w:rPr>
          <w:color w:val="000000"/>
          <w:sz w:val="22"/>
          <w:szCs w:val="22"/>
        </w:rPr>
      </w:pPr>
      <w:r w:rsidRPr="00BF4695">
        <w:rPr>
          <w:color w:val="000000"/>
          <w:sz w:val="22"/>
          <w:szCs w:val="22"/>
        </w:rPr>
        <w:t>Bokštų konstrukcijų eksploatacinės aplinkos iššaukiančios koroziją kategorija;</w:t>
      </w:r>
    </w:p>
    <w:p w14:paraId="2231C89B" w14:textId="77777777" w:rsidR="00613E30" w:rsidRPr="00BF4695" w:rsidRDefault="00613E30" w:rsidP="00613E30">
      <w:pPr>
        <w:numPr>
          <w:ilvl w:val="2"/>
          <w:numId w:val="2"/>
        </w:numPr>
        <w:ind w:right="57"/>
        <w:rPr>
          <w:color w:val="000000"/>
          <w:sz w:val="22"/>
          <w:szCs w:val="22"/>
        </w:rPr>
      </w:pPr>
      <w:r w:rsidRPr="00BF4695">
        <w:rPr>
          <w:color w:val="000000"/>
          <w:sz w:val="22"/>
          <w:szCs w:val="22"/>
        </w:rPr>
        <w:t>Bet  kokius atsparumo ugniai reikalavimus, arba nurodytą konstrukcijos atsparumo ugniai klasę;</w:t>
      </w:r>
    </w:p>
    <w:p w14:paraId="6AE9B819" w14:textId="77777777" w:rsidR="00613E30" w:rsidRPr="00BF4695" w:rsidRDefault="00613E30" w:rsidP="00613E30">
      <w:pPr>
        <w:numPr>
          <w:ilvl w:val="2"/>
          <w:numId w:val="2"/>
        </w:numPr>
        <w:ind w:right="57"/>
        <w:rPr>
          <w:color w:val="000000"/>
          <w:sz w:val="22"/>
          <w:szCs w:val="22"/>
        </w:rPr>
      </w:pPr>
      <w:r w:rsidRPr="00BF4695">
        <w:rPr>
          <w:color w:val="000000"/>
          <w:sz w:val="22"/>
          <w:szCs w:val="22"/>
        </w:rPr>
        <w:t>Nurodytą apsauginės sistemos įrengimo eiliškumą dengiant dangas;</w:t>
      </w:r>
    </w:p>
    <w:p w14:paraId="23489676" w14:textId="77777777" w:rsidR="00613E30" w:rsidRPr="00BF4695" w:rsidRDefault="00613E30" w:rsidP="00613E30">
      <w:pPr>
        <w:numPr>
          <w:ilvl w:val="2"/>
          <w:numId w:val="2"/>
        </w:numPr>
        <w:ind w:right="57"/>
        <w:rPr>
          <w:color w:val="000000"/>
          <w:sz w:val="22"/>
          <w:szCs w:val="22"/>
        </w:rPr>
      </w:pPr>
      <w:r w:rsidRPr="00BF4695">
        <w:rPr>
          <w:color w:val="000000"/>
          <w:sz w:val="22"/>
          <w:szCs w:val="22"/>
        </w:rPr>
        <w:t>Reikalavimai dekoratyvinei dangai;</w:t>
      </w:r>
    </w:p>
    <w:p w14:paraId="32C0FE9D" w14:textId="77777777" w:rsidR="00613E30" w:rsidRPr="00BF4695" w:rsidRDefault="00613E30" w:rsidP="00613E30">
      <w:pPr>
        <w:numPr>
          <w:ilvl w:val="2"/>
          <w:numId w:val="2"/>
        </w:numPr>
        <w:ind w:right="57"/>
        <w:rPr>
          <w:color w:val="000000"/>
          <w:sz w:val="22"/>
          <w:szCs w:val="22"/>
        </w:rPr>
      </w:pPr>
      <w:r w:rsidRPr="00BF4695">
        <w:rPr>
          <w:color w:val="000000"/>
          <w:sz w:val="22"/>
          <w:szCs w:val="22"/>
        </w:rPr>
        <w:t>Reikalavimai dekoratyvinės dangos spalvai.</w:t>
      </w:r>
    </w:p>
    <w:p w14:paraId="30F4AD65" w14:textId="77777777" w:rsidR="00613E30" w:rsidRPr="00BF4695" w:rsidRDefault="00613E30" w:rsidP="00613E30">
      <w:pPr>
        <w:numPr>
          <w:ilvl w:val="2"/>
          <w:numId w:val="2"/>
        </w:numPr>
        <w:ind w:right="57"/>
        <w:rPr>
          <w:color w:val="000000"/>
          <w:sz w:val="22"/>
          <w:szCs w:val="22"/>
        </w:rPr>
      </w:pPr>
      <w:r w:rsidRPr="00BF4695">
        <w:rPr>
          <w:color w:val="000000"/>
          <w:sz w:val="22"/>
          <w:szCs w:val="22"/>
        </w:rPr>
        <w:t>Plieninių konstrukcijų ir elementų eksploatacijos aplinkos iššaukiančios koroziją įvertinimas atliekamas vadovaujantis LST EN ISO 12944-2:2002 ir RN ISO 9223:2012.</w:t>
      </w:r>
    </w:p>
    <w:p w14:paraId="35ACC5CC" w14:textId="77777777" w:rsidR="00613E30" w:rsidRPr="00BF4695" w:rsidRDefault="00613E30" w:rsidP="00613E30">
      <w:pPr>
        <w:ind w:right="57"/>
        <w:rPr>
          <w:color w:val="000000"/>
          <w:sz w:val="22"/>
          <w:szCs w:val="22"/>
        </w:rPr>
      </w:pPr>
    </w:p>
    <w:p w14:paraId="402CEF3D" w14:textId="77777777" w:rsidR="00613E30" w:rsidRPr="00BF4695" w:rsidRDefault="00613E30" w:rsidP="00613E30">
      <w:pPr>
        <w:numPr>
          <w:ilvl w:val="0"/>
          <w:numId w:val="2"/>
        </w:numPr>
        <w:ind w:right="57"/>
        <w:jc w:val="both"/>
        <w:rPr>
          <w:b/>
          <w:color w:val="000000"/>
          <w:sz w:val="22"/>
          <w:szCs w:val="22"/>
        </w:rPr>
      </w:pPr>
      <w:r w:rsidRPr="00BF4695">
        <w:rPr>
          <w:b/>
          <w:color w:val="000000"/>
          <w:sz w:val="22"/>
          <w:szCs w:val="22"/>
        </w:rPr>
        <w:t>Paviršiaus dažymas.</w:t>
      </w:r>
    </w:p>
    <w:p w14:paraId="16E2BF9E"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Šlapiuoju srautiniu  būdu valytas drėgnas paviršius, prieš dengiant ji dažais ir su jais susijusiais produktais, išdžiovinamas.</w:t>
      </w:r>
    </w:p>
    <w:p w14:paraId="13DDDCAE"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Prieš gruntavimą ir dažymą konstrukcijos ir elementai turi būti atitinkamos temperatūros: Plieno paviršiaus temperatūra turi būti mažiausiai 3 laipsniais aukštesnė, nei rasos taško temperatūra.</w:t>
      </w:r>
    </w:p>
    <w:p w14:paraId="4167AF3D"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Negalima vykdyti dažymo darbų, jeigu dengiamas paviršius yra drėgnas ir aplinkos temperatūra yra žemesnė už dangoms naudojamų medžiagų gamintojo instrukcijose nurodytą temperatūrą, ar aplinkos temperatūros yra žemesnė nei rasos taško susidarymo temperatūra. Nepatartina dirbti vėjuotu oru ir kai paviršius apšviečiamas tiesioginių saulės spindulių, nes intensyviai garuojant skiedikliui, gali susiformuoti nekokybiška dažų plėvelė. Dažyti reikia storu sluoksniu, kad visas paviršius būtų gerai padengtas. Efektyvi apsauga nuo rūdijimo užtikrinama tik tuo atveju,kai gruntinių ir apdailos dažų sluoksniai yra aukščiau nurodyto storio.</w:t>
      </w:r>
    </w:p>
    <w:p w14:paraId="41BAA18F"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Nurodymai, kaip numatyti galimą kodensaciją prieš dažant pateikti LST EN ISO 8502-4:2017. Nudažyti paviršiai turi būti apsaugoti nuo atmosferinių kritulių ar kondensato ant jų susidarymo visą dažų gamintojo nurodytą laiką.</w:t>
      </w:r>
    </w:p>
    <w:p w14:paraId="2FD4C218"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Dažant pasirinktos firmos dažais, būtina griežtai laikytis gamintojo ar jų atstovų nurodytų rekomendacijų ir taisyklių, tam kad užtikrinti patikimą ir ilgą dangos tarnavimo laiką.</w:t>
      </w:r>
    </w:p>
    <w:p w14:paraId="1026CFB7"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Dažų sistemos įrengimo darbų techniniai reikalavimai turi būti parengti vadovaujantis rekomendacijomis išdėstytomis LST EN ISO12944-4:2002.</w:t>
      </w:r>
    </w:p>
    <w:p w14:paraId="3BFB4D69"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Dažymui parinktos medžiagos turi būti naudojamos pagal jų gamintojo/tiekėjo instrukcijas.</w:t>
      </w:r>
    </w:p>
    <w:p w14:paraId="32D59C3F"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Sandėliavimo ir laikymo procedūros turi užtikrinti, kad medžiagos bus tinkamos panaudoti visą gamintojo nurodytą laiką.</w:t>
      </w:r>
    </w:p>
    <w:p w14:paraId="47D7F454" w14:textId="77777777" w:rsidR="00613E30" w:rsidRPr="00BF4695" w:rsidRDefault="00613E30" w:rsidP="00613E30">
      <w:pPr>
        <w:numPr>
          <w:ilvl w:val="1"/>
          <w:numId w:val="2"/>
        </w:numPr>
        <w:ind w:right="57"/>
        <w:jc w:val="both"/>
        <w:rPr>
          <w:color w:val="000000"/>
          <w:sz w:val="22"/>
          <w:szCs w:val="22"/>
        </w:rPr>
      </w:pPr>
      <w:r w:rsidRPr="00BF4695">
        <w:rPr>
          <w:color w:val="000000"/>
          <w:sz w:val="22"/>
          <w:szCs w:val="22"/>
        </w:rPr>
        <w:t>Dažymo darbai vykdomi ir prižiūrimi laikantis LST EN ISO 12944-7:2002 reikalavimų.</w:t>
      </w:r>
    </w:p>
    <w:p w14:paraId="42C51361" w14:textId="77777777" w:rsidR="00613E30" w:rsidRPr="00BF4695" w:rsidRDefault="00613E30" w:rsidP="00613E30">
      <w:pPr>
        <w:numPr>
          <w:ilvl w:val="0"/>
          <w:numId w:val="2"/>
        </w:numPr>
        <w:ind w:right="57"/>
        <w:jc w:val="both"/>
        <w:rPr>
          <w:b/>
          <w:color w:val="000000"/>
          <w:sz w:val="22"/>
          <w:szCs w:val="22"/>
        </w:rPr>
      </w:pPr>
      <w:r w:rsidRPr="00BF4695">
        <w:rPr>
          <w:b/>
          <w:color w:val="000000"/>
          <w:sz w:val="22"/>
          <w:szCs w:val="22"/>
        </w:rPr>
        <w:t xml:space="preserve">Plieninių konstrukcijų paviršių paruošimo ir dažymo kontrolė </w:t>
      </w:r>
    </w:p>
    <w:p w14:paraId="1D855A6A" w14:textId="77777777" w:rsidR="00613E30" w:rsidRPr="00BF4695" w:rsidRDefault="00613E30" w:rsidP="00613E30">
      <w:pPr>
        <w:ind w:left="851" w:right="397" w:hanging="851"/>
        <w:jc w:val="both"/>
        <w:rPr>
          <w:color w:val="000000"/>
          <w:sz w:val="22"/>
          <w:szCs w:val="22"/>
        </w:rPr>
      </w:pPr>
      <w:r w:rsidRPr="00BF4695">
        <w:rPr>
          <w:color w:val="000000"/>
          <w:sz w:val="22"/>
          <w:szCs w:val="22"/>
        </w:rPr>
        <w:t xml:space="preserve">      10.1 Paviršiaus paruošimas ir švarumas įvertinamas vizualiai pagal paviršiaus surūdijimo, švarumo ir šiurkštumo etalonus bei nuotraukas arba komparatoriumi, vadovaujantis LST EN ISO 12944-4:2002, LST EN ISO 8501-1, LST EN ISO 8501-2,  LST EN ISO 8501-3,  LST EN ISO 8503-1 ir LST EN ISO 8503-2. </w:t>
      </w:r>
    </w:p>
    <w:p w14:paraId="1FEA56BF" w14:textId="77777777" w:rsidR="00613E30" w:rsidRPr="00BF4695" w:rsidRDefault="00613E30" w:rsidP="00613E30">
      <w:pPr>
        <w:ind w:right="57" w:firstLine="426"/>
        <w:jc w:val="both"/>
        <w:rPr>
          <w:color w:val="000000"/>
          <w:sz w:val="22"/>
          <w:szCs w:val="22"/>
        </w:rPr>
      </w:pPr>
      <w:r w:rsidRPr="00BF4695">
        <w:rPr>
          <w:color w:val="000000"/>
          <w:sz w:val="22"/>
          <w:szCs w:val="22"/>
        </w:rPr>
        <w:t>10.2 Gruntavimo ir dažymo kokybė tikrinama vizualiai ar lyginant su etalonu.</w:t>
      </w:r>
    </w:p>
    <w:p w14:paraId="7C0EA6BD" w14:textId="77777777" w:rsidR="00613E30" w:rsidRPr="00BF4695" w:rsidRDefault="00613E30" w:rsidP="00613E30">
      <w:pPr>
        <w:ind w:left="851" w:right="57" w:hanging="425"/>
        <w:jc w:val="both"/>
        <w:rPr>
          <w:color w:val="000000"/>
          <w:sz w:val="22"/>
          <w:szCs w:val="22"/>
        </w:rPr>
      </w:pPr>
      <w:r w:rsidRPr="00BF4695">
        <w:rPr>
          <w:color w:val="000000"/>
          <w:sz w:val="22"/>
          <w:szCs w:val="22"/>
        </w:rPr>
        <w:t>10.3 Dengiamo paviršiaus savybės turi būti įvertintos prieš pat įrengiant dažų sistemą ar atitinkamą jos sluoksnį.</w:t>
      </w:r>
    </w:p>
    <w:p w14:paraId="591F9A31" w14:textId="77777777" w:rsidR="00613E30" w:rsidRPr="00BF4695" w:rsidRDefault="00613E30" w:rsidP="00613E30">
      <w:pPr>
        <w:ind w:left="851" w:right="57" w:hanging="425"/>
        <w:jc w:val="both"/>
        <w:rPr>
          <w:color w:val="000000"/>
          <w:sz w:val="22"/>
          <w:szCs w:val="22"/>
        </w:rPr>
      </w:pPr>
      <w:r w:rsidRPr="00BF4695">
        <w:rPr>
          <w:color w:val="000000"/>
          <w:sz w:val="22"/>
          <w:szCs w:val="22"/>
        </w:rPr>
        <w:t xml:space="preserve">10.4 Dažų sistemos sluoksnių storiai nustatomi pagal </w:t>
      </w:r>
      <w:hyperlink r:id="rId7" w:history="1">
        <w:r w:rsidRPr="00BF4695">
          <w:rPr>
            <w:rStyle w:val="Hyperlink"/>
            <w:bCs/>
            <w:color w:val="000000"/>
            <w:sz w:val="22"/>
            <w:szCs w:val="22"/>
          </w:rPr>
          <w:t>LST EN ISO 2808:2007</w:t>
        </w:r>
      </w:hyperlink>
      <w:r w:rsidRPr="00BF4695">
        <w:rPr>
          <w:color w:val="000000"/>
          <w:sz w:val="22"/>
          <w:szCs w:val="22"/>
        </w:rPr>
        <w:t xml:space="preserve">. Grunto bei dažų šlapios dangos storis nustatomas šukiniu kalibru, sausos dangos dažų sistemos - prietaisais taikant magnetinį metodą. </w:t>
      </w:r>
    </w:p>
    <w:p w14:paraId="2C6B3B9E" w14:textId="77777777" w:rsidR="00613E30" w:rsidRPr="00BF4695" w:rsidRDefault="00613E30" w:rsidP="00613E30">
      <w:pPr>
        <w:ind w:left="851" w:right="57" w:hanging="425"/>
        <w:jc w:val="both"/>
        <w:rPr>
          <w:color w:val="000000"/>
          <w:sz w:val="22"/>
          <w:szCs w:val="22"/>
        </w:rPr>
      </w:pPr>
      <w:r w:rsidRPr="00BF4695">
        <w:rPr>
          <w:color w:val="000000"/>
          <w:sz w:val="22"/>
          <w:szCs w:val="22"/>
        </w:rPr>
        <w:t>10.5 Nudažytų paviršių sluoksnių storius turi deklaruoti Rangovas atlikęs matavimus pagal LST EN ISO 2808:2007 reikalavimus ir pateikti matavimų protokolus.</w:t>
      </w:r>
    </w:p>
    <w:p w14:paraId="28DAF2DE" w14:textId="77777777" w:rsidR="00613E30" w:rsidRPr="00BF4695" w:rsidRDefault="00613E30" w:rsidP="00613E30">
      <w:pPr>
        <w:numPr>
          <w:ilvl w:val="0"/>
          <w:numId w:val="2"/>
        </w:numPr>
        <w:ind w:right="57"/>
        <w:jc w:val="both"/>
        <w:rPr>
          <w:color w:val="000000"/>
          <w:sz w:val="22"/>
          <w:szCs w:val="22"/>
        </w:rPr>
      </w:pPr>
      <w:r w:rsidRPr="00BF4695">
        <w:rPr>
          <w:color w:val="000000"/>
          <w:sz w:val="22"/>
          <w:szCs w:val="22"/>
        </w:rPr>
        <w:t xml:space="preserve">Darbų vykdymo metu Rangovas privalės pildyti Darbų vykdymo žurnalą ir kiekvieną darbų vykdymo etapą (1 etapas -  paviršių valymas;  2 etapas - gruntavimas;  3 etapas - paviršių  dažymas ) pradėti vykdyti tik gavus Užsakovo atstovo suderinimą įrašu  žurnale. </w:t>
      </w:r>
    </w:p>
    <w:p w14:paraId="72A3F9A6" w14:textId="77777777" w:rsidR="00613E30" w:rsidRPr="00BF4695" w:rsidRDefault="00613E30" w:rsidP="00613E30">
      <w:pPr>
        <w:numPr>
          <w:ilvl w:val="0"/>
          <w:numId w:val="2"/>
        </w:numPr>
        <w:ind w:right="57"/>
        <w:jc w:val="both"/>
        <w:rPr>
          <w:color w:val="000000"/>
          <w:sz w:val="22"/>
          <w:szCs w:val="22"/>
        </w:rPr>
      </w:pPr>
      <w:r w:rsidRPr="00BF4695">
        <w:rPr>
          <w:color w:val="000000"/>
          <w:sz w:val="22"/>
          <w:szCs w:val="22"/>
        </w:rPr>
        <w:t>Darbų vykdymo metu, Rangovas pilnai atsako už saugaus darbo, aplinkos (greta esančių pastatų, statinių, įrenginių, transporto priemonių ir t.t.) apsaugos ir priešgaisrinės saugos taisyklių reikalavimų laikymąsi ir pilnai atlygina padarytus nuostolius AB Lietuvos radijo ir televizijos centrui, bei tretiesiems asmenims.</w:t>
      </w:r>
    </w:p>
    <w:p w14:paraId="17AD4EB1" w14:textId="77777777" w:rsidR="00613E30" w:rsidRPr="00BF4695" w:rsidRDefault="00613E30" w:rsidP="00613E30">
      <w:pPr>
        <w:numPr>
          <w:ilvl w:val="0"/>
          <w:numId w:val="2"/>
        </w:numPr>
        <w:ind w:right="57"/>
        <w:jc w:val="both"/>
        <w:rPr>
          <w:b/>
          <w:color w:val="000000"/>
          <w:sz w:val="22"/>
          <w:szCs w:val="22"/>
        </w:rPr>
      </w:pPr>
      <w:r w:rsidRPr="00BF4695">
        <w:rPr>
          <w:b/>
          <w:color w:val="000000"/>
          <w:sz w:val="22"/>
          <w:szCs w:val="22"/>
        </w:rPr>
        <w:t xml:space="preserve">Darbų specialiosios darbų saugos sąlygos: Dažymo darbus anteniniuose statiniuose vykdyti pagal prieš dažymo pradžią atliktų elektromagnetinių laukų matavimo protokolų reikalavimus, kuriuose nurodytas leistinas maksimalus dažytojo buvimo laikas tam tikrose anteninio stiebo vietose pagal aukštį. Rangovas </w:t>
      </w:r>
      <w:r w:rsidRPr="00BF4695">
        <w:rPr>
          <w:b/>
          <w:color w:val="000000"/>
          <w:sz w:val="22"/>
          <w:szCs w:val="22"/>
        </w:rPr>
        <w:lastRenderedPageBreak/>
        <w:t>parengia kalendorinį darbų atlikimo grafiką ir suderina su Užsakovu. Elektromagnetinių laukų matavimus Rangovas atlieka savo sąskaita.</w:t>
      </w:r>
    </w:p>
    <w:p w14:paraId="6EB099AA" w14:textId="77777777" w:rsidR="00613E30" w:rsidRPr="00BF4695" w:rsidRDefault="00613E30" w:rsidP="00613E30">
      <w:pPr>
        <w:numPr>
          <w:ilvl w:val="0"/>
          <w:numId w:val="2"/>
        </w:numPr>
        <w:ind w:right="57"/>
        <w:jc w:val="both"/>
        <w:rPr>
          <w:color w:val="000000"/>
          <w:sz w:val="22"/>
          <w:szCs w:val="22"/>
        </w:rPr>
      </w:pPr>
      <w:r w:rsidRPr="00BF4695">
        <w:rPr>
          <w:color w:val="000000"/>
          <w:sz w:val="22"/>
          <w:szCs w:val="22"/>
        </w:rPr>
        <w:t>Darbus Rangovas turi atlikti savo medžiagomis ir savo priemonėmis.</w:t>
      </w:r>
    </w:p>
    <w:p w14:paraId="080405E6" w14:textId="77777777" w:rsidR="00613E30" w:rsidRPr="00BF4695" w:rsidRDefault="00613E30" w:rsidP="00613E30">
      <w:pPr>
        <w:numPr>
          <w:ilvl w:val="0"/>
          <w:numId w:val="2"/>
        </w:numPr>
        <w:ind w:right="57"/>
        <w:jc w:val="both"/>
        <w:rPr>
          <w:color w:val="000000"/>
          <w:sz w:val="22"/>
          <w:szCs w:val="22"/>
        </w:rPr>
      </w:pPr>
      <w:r w:rsidRPr="00BF4695">
        <w:rPr>
          <w:color w:val="000000"/>
          <w:sz w:val="22"/>
          <w:szCs w:val="22"/>
        </w:rPr>
        <w:t>Dangų įrengimo vykdytojas turi užtikrinti, kad po medžiagų įpakavimo atidarymo ir atskirų dangos komponentų sumaišymo jos bus sunaudotos per medžiagų gamintojo nurodytą laiką.</w:t>
      </w:r>
    </w:p>
    <w:p w14:paraId="1D62F4D7" w14:textId="77777777" w:rsidR="00613E30" w:rsidRPr="00242626" w:rsidRDefault="00613E30" w:rsidP="00613E30">
      <w:pPr>
        <w:pStyle w:val="Default"/>
        <w:ind w:left="284" w:hanging="284"/>
        <w:rPr>
          <w:sz w:val="20"/>
          <w:szCs w:val="20"/>
          <w:lang w:val="lt-LT"/>
        </w:rPr>
      </w:pPr>
      <w:r w:rsidRPr="00BF4695">
        <w:rPr>
          <w:sz w:val="22"/>
          <w:szCs w:val="22"/>
          <w:lang w:val="lt-LT"/>
        </w:rPr>
        <w:t xml:space="preserve">15. Aukščiau nurodyti anteniniai statiniai ir juose esančios metalo konstrukcijų dalys turi būti dažomos vadovaujantis </w:t>
      </w:r>
      <w:r w:rsidRPr="00242626">
        <w:rPr>
          <w:rStyle w:val="Strong"/>
          <w:lang w:val="lt-LT"/>
        </w:rPr>
        <w:t>Lietuvos transporto saugos administracijos direktoriaus 2020 m. kovo 26 d. įsakym</w:t>
      </w:r>
      <w:r>
        <w:rPr>
          <w:rStyle w:val="Strong"/>
          <w:lang w:val="lt-LT"/>
        </w:rPr>
        <w:t>u</w:t>
      </w:r>
      <w:r w:rsidRPr="00242626">
        <w:rPr>
          <w:rStyle w:val="Strong"/>
          <w:lang w:val="lt-LT"/>
        </w:rPr>
        <w:t xml:space="preserve"> Nr. 2BE-109 „Dėl Kliūčių ženklinimo tvarkos aprašo patvirtinimo“</w:t>
      </w:r>
    </w:p>
    <w:p w14:paraId="78579CFE" w14:textId="77777777" w:rsidR="00613E30" w:rsidRPr="00BF4695" w:rsidRDefault="00613E30" w:rsidP="00613E30">
      <w:pPr>
        <w:ind w:right="57"/>
        <w:jc w:val="both"/>
        <w:rPr>
          <w:color w:val="000000"/>
          <w:sz w:val="22"/>
          <w:szCs w:val="22"/>
        </w:rPr>
      </w:pPr>
      <w:r w:rsidRPr="00BF4695">
        <w:rPr>
          <w:b/>
          <w:color w:val="000000"/>
          <w:sz w:val="22"/>
          <w:szCs w:val="22"/>
        </w:rPr>
        <w:t>16. Darbų kiekius tikslinti vietoje.</w:t>
      </w:r>
      <w:r w:rsidRPr="00BF4695">
        <w:rPr>
          <w:color w:val="000000"/>
          <w:sz w:val="22"/>
          <w:szCs w:val="22"/>
        </w:rPr>
        <w:t xml:space="preserve"> Objektus galima apžiūrėti susiderinus laiką : </w:t>
      </w:r>
    </w:p>
    <w:p w14:paraId="542EA1A7" w14:textId="77777777" w:rsidR="00613E30" w:rsidRPr="00BF4695" w:rsidRDefault="00613E30" w:rsidP="00613E30">
      <w:pPr>
        <w:ind w:right="57"/>
        <w:jc w:val="both"/>
        <w:rPr>
          <w:b/>
          <w:sz w:val="22"/>
          <w:szCs w:val="22"/>
        </w:rPr>
      </w:pPr>
      <w:r>
        <w:rPr>
          <w:b/>
          <w:sz w:val="22"/>
          <w:szCs w:val="22"/>
        </w:rPr>
        <w:t xml:space="preserve">     Kontaktinis asmuo:</w:t>
      </w:r>
      <w:r w:rsidRPr="00BF4695">
        <w:rPr>
          <w:b/>
          <w:sz w:val="22"/>
          <w:szCs w:val="22"/>
        </w:rPr>
        <w:t xml:space="preserve"> projektų vadovas Egidijus Palionis -tel. +370 65212462</w:t>
      </w:r>
    </w:p>
    <w:p w14:paraId="1BFC545E" w14:textId="77777777" w:rsidR="00613E30" w:rsidRPr="00BF4695" w:rsidRDefault="00613E30" w:rsidP="00613E30">
      <w:pPr>
        <w:ind w:left="360" w:right="57"/>
        <w:jc w:val="both"/>
        <w:rPr>
          <w:sz w:val="22"/>
          <w:szCs w:val="22"/>
        </w:rPr>
      </w:pPr>
    </w:p>
    <w:p w14:paraId="1836431A" w14:textId="77777777" w:rsidR="0037163D" w:rsidRDefault="0037163D"/>
    <w:sectPr w:rsidR="0037163D" w:rsidSect="00613E30">
      <w:headerReference w:type="even" r:id="rId8"/>
      <w:headerReference w:type="default" r:id="rId9"/>
      <w:headerReference w:type="firs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5BC9" w14:textId="77777777" w:rsidR="00C61932" w:rsidRDefault="00C61932" w:rsidP="00613E30">
      <w:r>
        <w:separator/>
      </w:r>
    </w:p>
  </w:endnote>
  <w:endnote w:type="continuationSeparator" w:id="0">
    <w:p w14:paraId="6E79A882" w14:textId="77777777" w:rsidR="00C61932" w:rsidRDefault="00C61932" w:rsidP="0061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2AA0" w14:textId="77777777" w:rsidR="00C61932" w:rsidRDefault="00C61932" w:rsidP="00613E30">
      <w:r>
        <w:separator/>
      </w:r>
    </w:p>
  </w:footnote>
  <w:footnote w:type="continuationSeparator" w:id="0">
    <w:p w14:paraId="54652597" w14:textId="77777777" w:rsidR="00C61932" w:rsidRDefault="00C61932" w:rsidP="00613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06667" w14:textId="7D1FC863" w:rsidR="00613E30" w:rsidRDefault="00613E30">
    <w:pPr>
      <w:pStyle w:val="Header"/>
    </w:pPr>
    <w:r>
      <w:rPr>
        <w:noProof/>
        <w14:ligatures w14:val="standardContextual"/>
      </w:rPr>
      <mc:AlternateContent>
        <mc:Choice Requires="wps">
          <w:drawing>
            <wp:anchor distT="0" distB="0" distL="0" distR="0" simplePos="0" relativeHeight="251659264" behindDoc="0" locked="0" layoutInCell="1" allowOverlap="1" wp14:anchorId="47577A45" wp14:editId="6CAA0EE6">
              <wp:simplePos x="635" y="635"/>
              <wp:positionH relativeFrom="page">
                <wp:align>left</wp:align>
              </wp:positionH>
              <wp:positionV relativeFrom="page">
                <wp:align>top</wp:align>
              </wp:positionV>
              <wp:extent cx="2973705" cy="345440"/>
              <wp:effectExtent l="0" t="0" r="17145" b="16510"/>
              <wp:wrapNone/>
              <wp:docPr id="2034890447"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476B932" w14:textId="59AB69CA" w:rsidR="00613E30" w:rsidRPr="00613E30" w:rsidRDefault="00613E30" w:rsidP="00613E30">
                          <w:pPr>
                            <w:rPr>
                              <w:rFonts w:ascii="Aptos" w:eastAsia="Aptos" w:hAnsi="Aptos" w:cs="Aptos"/>
                              <w:noProof/>
                              <w:color w:val="000000"/>
                            </w:rPr>
                          </w:pPr>
                          <w:r w:rsidRPr="00613E30">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7577A45"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0476B932" w14:textId="59AB69CA" w:rsidR="00613E30" w:rsidRPr="00613E30" w:rsidRDefault="00613E30" w:rsidP="00613E30">
                    <w:pPr>
                      <w:rPr>
                        <w:rFonts w:ascii="Aptos" w:eastAsia="Aptos" w:hAnsi="Aptos" w:cs="Aptos"/>
                        <w:noProof/>
                        <w:color w:val="000000"/>
                      </w:rPr>
                    </w:pPr>
                    <w:r w:rsidRPr="00613E30">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97AE5" w14:textId="5666033A" w:rsidR="00613E30" w:rsidRDefault="00613E30">
    <w:pPr>
      <w:pStyle w:val="Header"/>
    </w:pPr>
    <w:r>
      <w:rPr>
        <w:noProof/>
        <w14:ligatures w14:val="standardContextual"/>
      </w:rPr>
      <mc:AlternateContent>
        <mc:Choice Requires="wps">
          <w:drawing>
            <wp:anchor distT="0" distB="0" distL="0" distR="0" simplePos="0" relativeHeight="251660288" behindDoc="0" locked="0" layoutInCell="1" allowOverlap="1" wp14:anchorId="2296A356" wp14:editId="699EC95E">
              <wp:simplePos x="457200" y="361950"/>
              <wp:positionH relativeFrom="page">
                <wp:align>left</wp:align>
              </wp:positionH>
              <wp:positionV relativeFrom="page">
                <wp:align>top</wp:align>
              </wp:positionV>
              <wp:extent cx="2973705" cy="345440"/>
              <wp:effectExtent l="0" t="0" r="17145" b="16510"/>
              <wp:wrapNone/>
              <wp:docPr id="2008602298"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CB38DBD" w14:textId="4F516101" w:rsidR="00613E30" w:rsidRPr="00613E30" w:rsidRDefault="00613E30" w:rsidP="00613E30">
                          <w:pPr>
                            <w:rPr>
                              <w:rFonts w:ascii="Aptos" w:eastAsia="Aptos" w:hAnsi="Aptos" w:cs="Aptos"/>
                              <w:noProof/>
                              <w:color w:val="000000"/>
                            </w:rPr>
                          </w:pPr>
                          <w:r w:rsidRPr="00613E30">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296A356"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4.1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3CB38DBD" w14:textId="4F516101" w:rsidR="00613E30" w:rsidRPr="00613E30" w:rsidRDefault="00613E30" w:rsidP="00613E30">
                    <w:pPr>
                      <w:rPr>
                        <w:rFonts w:ascii="Aptos" w:eastAsia="Aptos" w:hAnsi="Aptos" w:cs="Aptos"/>
                        <w:noProof/>
                        <w:color w:val="000000"/>
                      </w:rPr>
                    </w:pPr>
                    <w:r w:rsidRPr="00613E30">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ABE73" w14:textId="55FDD270" w:rsidR="00613E30" w:rsidRDefault="00613E30">
    <w:pPr>
      <w:pStyle w:val="Header"/>
    </w:pPr>
    <w:r>
      <w:rPr>
        <w:noProof/>
        <w14:ligatures w14:val="standardContextual"/>
      </w:rPr>
      <mc:AlternateContent>
        <mc:Choice Requires="wps">
          <w:drawing>
            <wp:anchor distT="0" distB="0" distL="0" distR="0" simplePos="0" relativeHeight="251658240" behindDoc="0" locked="0" layoutInCell="1" allowOverlap="1" wp14:anchorId="057EF812" wp14:editId="64E2BBF6">
              <wp:simplePos x="635" y="635"/>
              <wp:positionH relativeFrom="page">
                <wp:align>left</wp:align>
              </wp:positionH>
              <wp:positionV relativeFrom="page">
                <wp:align>top</wp:align>
              </wp:positionV>
              <wp:extent cx="2973705" cy="345440"/>
              <wp:effectExtent l="0" t="0" r="17145" b="16510"/>
              <wp:wrapNone/>
              <wp:docPr id="14564318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D30A108" w14:textId="5D9E9189" w:rsidR="00613E30" w:rsidRPr="00613E30" w:rsidRDefault="00613E30" w:rsidP="00613E30">
                          <w:pPr>
                            <w:rPr>
                              <w:rFonts w:ascii="Aptos" w:eastAsia="Aptos" w:hAnsi="Aptos" w:cs="Aptos"/>
                              <w:noProof/>
                              <w:color w:val="000000"/>
                            </w:rPr>
                          </w:pPr>
                          <w:r w:rsidRPr="00613E30">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7EF812"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4D30A108" w14:textId="5D9E9189" w:rsidR="00613E30" w:rsidRPr="00613E30" w:rsidRDefault="00613E30" w:rsidP="00613E30">
                    <w:pPr>
                      <w:rPr>
                        <w:rFonts w:ascii="Aptos" w:eastAsia="Aptos" w:hAnsi="Aptos" w:cs="Aptos"/>
                        <w:noProof/>
                        <w:color w:val="000000"/>
                      </w:rPr>
                    </w:pPr>
                    <w:r w:rsidRPr="00613E30">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F5477"/>
    <w:multiLevelType w:val="multilevel"/>
    <w:tmpl w:val="E314F81A"/>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A0C7F58"/>
    <w:multiLevelType w:val="multilevel"/>
    <w:tmpl w:val="80641C72"/>
    <w:lvl w:ilvl="0">
      <w:start w:val="3"/>
      <w:numFmt w:val="decimal"/>
      <w:lvlText w:val="%1."/>
      <w:lvlJc w:val="left"/>
      <w:pPr>
        <w:ind w:left="360" w:hanging="360"/>
      </w:pPr>
      <w:rPr>
        <w:rFonts w:hint="default"/>
        <w:b w:val="0"/>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0648006">
    <w:abstractNumId w:val="0"/>
  </w:num>
  <w:num w:numId="2" w16cid:durableId="1055616699">
    <w:abstractNumId w:val="1"/>
  </w:num>
  <w:num w:numId="3" w16cid:durableId="2052266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E30"/>
    <w:rsid w:val="00093558"/>
    <w:rsid w:val="0037163D"/>
    <w:rsid w:val="00501FC7"/>
    <w:rsid w:val="005D554D"/>
    <w:rsid w:val="005F3F87"/>
    <w:rsid w:val="00613E30"/>
    <w:rsid w:val="007B3A1B"/>
    <w:rsid w:val="007D02D2"/>
    <w:rsid w:val="00AB1F6B"/>
    <w:rsid w:val="00C61932"/>
    <w:rsid w:val="00CC213D"/>
    <w:rsid w:val="00E65D6D"/>
    <w:rsid w:val="00FC58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5E0ED"/>
  <w15:chartTrackingRefBased/>
  <w15:docId w15:val="{74B0E26D-9CAB-4D75-BF0F-1DCAF2B2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E30"/>
    <w:pPr>
      <w:spacing w:after="0" w:line="240" w:lineRule="auto"/>
    </w:pPr>
    <w:rPr>
      <w:rFonts w:ascii="Times New Roman" w:eastAsia="Times New Roman" w:hAnsi="Times New Roman" w:cs="Times New Roman"/>
      <w:kern w:val="0"/>
      <w:sz w:val="20"/>
      <w:szCs w:val="20"/>
      <w:lang w:val="lt-LT"/>
      <w14:ligatures w14:val="none"/>
    </w:rPr>
  </w:style>
  <w:style w:type="paragraph" w:styleId="Heading1">
    <w:name w:val="heading 1"/>
    <w:basedOn w:val="Normal"/>
    <w:next w:val="Normal"/>
    <w:link w:val="Heading1Char"/>
    <w:uiPriority w:val="9"/>
    <w:qFormat/>
    <w:rsid w:val="00613E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3E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3E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3E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3E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3E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3E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3E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3E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E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3E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3E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3E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3E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3E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3E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3E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E30"/>
    <w:rPr>
      <w:rFonts w:eastAsiaTheme="majorEastAsia" w:cstheme="majorBidi"/>
      <w:color w:val="272727" w:themeColor="text1" w:themeTint="D8"/>
    </w:rPr>
  </w:style>
  <w:style w:type="paragraph" w:styleId="Title">
    <w:name w:val="Title"/>
    <w:basedOn w:val="Normal"/>
    <w:next w:val="Normal"/>
    <w:link w:val="TitleChar"/>
    <w:uiPriority w:val="10"/>
    <w:qFormat/>
    <w:rsid w:val="00613E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E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E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3E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E30"/>
    <w:pPr>
      <w:spacing w:before="160"/>
      <w:jc w:val="center"/>
    </w:pPr>
    <w:rPr>
      <w:i/>
      <w:iCs/>
      <w:color w:val="404040" w:themeColor="text1" w:themeTint="BF"/>
    </w:rPr>
  </w:style>
  <w:style w:type="character" w:customStyle="1" w:styleId="QuoteChar">
    <w:name w:val="Quote Char"/>
    <w:basedOn w:val="DefaultParagraphFont"/>
    <w:link w:val="Quote"/>
    <w:uiPriority w:val="29"/>
    <w:rsid w:val="00613E30"/>
    <w:rPr>
      <w:i/>
      <w:iCs/>
      <w:color w:val="404040" w:themeColor="text1" w:themeTint="BF"/>
    </w:rPr>
  </w:style>
  <w:style w:type="paragraph" w:styleId="ListParagraph">
    <w:name w:val="List Paragraph"/>
    <w:basedOn w:val="Normal"/>
    <w:uiPriority w:val="34"/>
    <w:qFormat/>
    <w:rsid w:val="00613E30"/>
    <w:pPr>
      <w:ind w:left="720"/>
      <w:contextualSpacing/>
    </w:pPr>
  </w:style>
  <w:style w:type="character" w:styleId="IntenseEmphasis">
    <w:name w:val="Intense Emphasis"/>
    <w:basedOn w:val="DefaultParagraphFont"/>
    <w:uiPriority w:val="21"/>
    <w:qFormat/>
    <w:rsid w:val="00613E30"/>
    <w:rPr>
      <w:i/>
      <w:iCs/>
      <w:color w:val="0F4761" w:themeColor="accent1" w:themeShade="BF"/>
    </w:rPr>
  </w:style>
  <w:style w:type="paragraph" w:styleId="IntenseQuote">
    <w:name w:val="Intense Quote"/>
    <w:basedOn w:val="Normal"/>
    <w:next w:val="Normal"/>
    <w:link w:val="IntenseQuoteChar"/>
    <w:uiPriority w:val="30"/>
    <w:qFormat/>
    <w:rsid w:val="00613E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3E30"/>
    <w:rPr>
      <w:i/>
      <w:iCs/>
      <w:color w:val="0F4761" w:themeColor="accent1" w:themeShade="BF"/>
    </w:rPr>
  </w:style>
  <w:style w:type="character" w:styleId="IntenseReference">
    <w:name w:val="Intense Reference"/>
    <w:basedOn w:val="DefaultParagraphFont"/>
    <w:uiPriority w:val="32"/>
    <w:qFormat/>
    <w:rsid w:val="00613E30"/>
    <w:rPr>
      <w:b/>
      <w:bCs/>
      <w:smallCaps/>
      <w:color w:val="0F4761" w:themeColor="accent1" w:themeShade="BF"/>
      <w:spacing w:val="5"/>
    </w:rPr>
  </w:style>
  <w:style w:type="character" w:styleId="Hyperlink">
    <w:name w:val="Hyperlink"/>
    <w:uiPriority w:val="99"/>
    <w:unhideWhenUsed/>
    <w:rsid w:val="00613E30"/>
    <w:rPr>
      <w:color w:val="0000FF"/>
      <w:u w:val="single"/>
    </w:rPr>
  </w:style>
  <w:style w:type="paragraph" w:customStyle="1" w:styleId="Default">
    <w:name w:val="Default"/>
    <w:basedOn w:val="Normal"/>
    <w:rsid w:val="00613E30"/>
    <w:pPr>
      <w:autoSpaceDE w:val="0"/>
      <w:autoSpaceDN w:val="0"/>
    </w:pPr>
    <w:rPr>
      <w:rFonts w:eastAsia="Calibri"/>
      <w:color w:val="000000"/>
      <w:sz w:val="24"/>
      <w:szCs w:val="24"/>
      <w:lang w:val="en-US"/>
    </w:rPr>
  </w:style>
  <w:style w:type="paragraph" w:styleId="Header">
    <w:name w:val="header"/>
    <w:basedOn w:val="Normal"/>
    <w:link w:val="HeaderChar"/>
    <w:uiPriority w:val="99"/>
    <w:unhideWhenUsed/>
    <w:rsid w:val="00613E30"/>
    <w:pPr>
      <w:tabs>
        <w:tab w:val="center" w:pos="4819"/>
        <w:tab w:val="right" w:pos="9638"/>
      </w:tabs>
    </w:pPr>
  </w:style>
  <w:style w:type="character" w:customStyle="1" w:styleId="HeaderChar">
    <w:name w:val="Header Char"/>
    <w:basedOn w:val="DefaultParagraphFont"/>
    <w:link w:val="Header"/>
    <w:uiPriority w:val="99"/>
    <w:rsid w:val="00613E30"/>
    <w:rPr>
      <w:rFonts w:ascii="Times New Roman" w:eastAsia="Times New Roman" w:hAnsi="Times New Roman" w:cs="Times New Roman"/>
      <w:kern w:val="0"/>
      <w:sz w:val="20"/>
      <w:szCs w:val="20"/>
      <w:lang w:val="lt-LT"/>
      <w14:ligatures w14:val="none"/>
    </w:rPr>
  </w:style>
  <w:style w:type="character" w:styleId="Strong">
    <w:name w:val="Strong"/>
    <w:basedOn w:val="DefaultParagraphFont"/>
    <w:uiPriority w:val="22"/>
    <w:qFormat/>
    <w:rsid w:val="00613E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shop.lsd.lt/publi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2049</Words>
  <Characters>11681</Characters>
  <Application>Microsoft Office Word</Application>
  <DocSecurity>0</DocSecurity>
  <Lines>97</Lines>
  <Paragraphs>27</Paragraphs>
  <ScaleCrop>false</ScaleCrop>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Palionis</dc:creator>
  <cp:keywords/>
  <dc:description/>
  <cp:lastModifiedBy>Eglė Alijeva</cp:lastModifiedBy>
  <cp:revision>3</cp:revision>
  <dcterms:created xsi:type="dcterms:W3CDTF">2026-04-07T08:31:00Z</dcterms:created>
  <dcterms:modified xsi:type="dcterms:W3CDTF">2026-04-07T08:33:00Z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8ae56ac,7949f6cf,77b8d6ba</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2026-03-16T05:42:13Z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382f6c56-32fa-40a6-b92a-46f8e733feff</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